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480E3" w14:textId="77777777" w:rsidR="00207AB3" w:rsidRDefault="00207AB3" w:rsidP="00207AB3">
      <w:pPr>
        <w:pStyle w:val="Titolo2"/>
        <w:jc w:val="center"/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</w:pPr>
      <w:bookmarkStart w:id="0" w:name="_Toc188282640"/>
      <w:bookmarkStart w:id="1" w:name="_Toc188282639"/>
    </w:p>
    <w:p w14:paraId="3E59B924" w14:textId="115F9504" w:rsidR="00207AB3" w:rsidRDefault="00207AB3" w:rsidP="00207AB3">
      <w:pPr>
        <w:pStyle w:val="Titolo2"/>
        <w:jc w:val="center"/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</w:pPr>
      <w:proofErr w:type="spellStart"/>
      <w:r w:rsidRPr="00207AB3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>Attività</w:t>
      </w:r>
      <w:proofErr w:type="spellEnd"/>
      <w:r w:rsidRPr="00207AB3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 xml:space="preserve"> </w:t>
      </w:r>
      <w:proofErr w:type="spellStart"/>
      <w:r w:rsidRPr="00207AB3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>ricreative</w:t>
      </w:r>
      <w:proofErr w:type="spellEnd"/>
      <w:r w:rsidRPr="00207AB3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 xml:space="preserve"> e di </w:t>
      </w:r>
      <w:proofErr w:type="spellStart"/>
      <w:r w:rsidRPr="00207AB3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>svago</w:t>
      </w:r>
      <w:bookmarkEnd w:id="0"/>
      <w:proofErr w:type="spellEnd"/>
    </w:p>
    <w:p w14:paraId="27BCCF0B" w14:textId="77777777" w:rsidR="00207AB3" w:rsidRPr="00207AB3" w:rsidRDefault="00207AB3" w:rsidP="00207AB3">
      <w:pPr>
        <w:rPr>
          <w:lang w:val="en-GB" w:eastAsia="en-US"/>
        </w:rPr>
      </w:pPr>
    </w:p>
    <w:p w14:paraId="13206024" w14:textId="77777777" w:rsidR="00207AB3" w:rsidRPr="008B346E" w:rsidRDefault="00207AB3" w:rsidP="00207AB3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L'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industria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del tempo libero</w:t>
      </w:r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Rappresenta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settore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economico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ampio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dinamico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comprende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attività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servizi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prodotti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legati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all'intrattenimento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ricreazione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al turismo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stile di vita.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Risponde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alle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esigenze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individui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gruppi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termini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svago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benessere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apprendimento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socializzazione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relax.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Nell'ottica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silver economy,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settore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identificato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come uno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principali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motori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consumi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crescita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economica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legati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all'invecchiamento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popolazione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Dopo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servizi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sanitari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beni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la casa,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costituisce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terzo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pilastro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proofErr w:type="gram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dell'argento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>,</w:t>
      </w:r>
      <w:proofErr w:type="gram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termini di volume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consumo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contributo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benessere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psicologico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fisico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(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Commissione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Europea, 2015;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Commissione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Europea et al., 2018).</w:t>
      </w:r>
    </w:p>
    <w:p w14:paraId="5C14F22F" w14:textId="77777777" w:rsidR="00207AB3" w:rsidRPr="008B346E" w:rsidRDefault="00207AB3" w:rsidP="00207AB3">
      <w:pPr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Contrariamente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stereotipo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secondo cui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sarebbero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propensi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spendere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cultura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tempo libero,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rapporti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Commissione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Europea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evidenziano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fascia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demografica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tende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spendere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rispetto ai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giovani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attività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ricreative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culturali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fenomeno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determinato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maggiori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risorse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economiche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tempo libero,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nonché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crescente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gamma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offerte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specializzate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pensate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soddisfare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esigenze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generano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considerevole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spesa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indiretta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settori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correlati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(ad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esempio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trasporti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ristorazione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shopping) (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Commissione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Europea, 2015, 2018).</w:t>
      </w:r>
    </w:p>
    <w:p w14:paraId="2A9BDC41" w14:textId="220C9322" w:rsidR="00207AB3" w:rsidRPr="008B346E" w:rsidRDefault="00207AB3" w:rsidP="00207AB3">
      <w:pPr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Numerose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ricerche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sottolineano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ruolo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centrale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attività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culturali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ricreative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nell'invecchiamento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proofErr w:type="gram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attivo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>,</w:t>
      </w:r>
      <w:proofErr w:type="gram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evidenziandone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l'impatto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positivo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mantenimento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capacità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cognitive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fisiche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nonché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promozione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benessere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ed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emotivo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attività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aiutano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contrastare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declino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funzionale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costruire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supporto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favorendo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socializzazione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coetanei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altre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generazioni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(Hu, </w:t>
      </w:r>
      <w:r w:rsidR="002F1135">
        <w:rPr>
          <w:rFonts w:ascii="Poppins" w:hAnsi="Poppins" w:cs="Poppins"/>
          <w:sz w:val="20"/>
          <w:szCs w:val="20"/>
          <w:lang w:val="en-GB"/>
        </w:rPr>
        <w:t xml:space="preserve">F.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Wen,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Phau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et al., 2023; Kekäläinen et al., 2017; Patterson et al., 2021).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frequentazione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luoghi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culturali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="002F1135" w:rsidRPr="008B346E">
        <w:rPr>
          <w:rFonts w:ascii="Poppins" w:hAnsi="Poppins" w:cs="Poppins"/>
          <w:sz w:val="20"/>
          <w:szCs w:val="20"/>
          <w:lang w:val="en-GB"/>
        </w:rPr>
        <w:t>ricreativi</w:t>
      </w:r>
      <w:proofErr w:type="spellEnd"/>
      <w:r w:rsidR="002F1135" w:rsidRPr="008B346E">
        <w:rPr>
          <w:rFonts w:ascii="Poppins" w:hAnsi="Poppins" w:cs="Poppins"/>
          <w:sz w:val="20"/>
          <w:szCs w:val="20"/>
          <w:lang w:val="en-GB"/>
        </w:rPr>
        <w:t>,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particolare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riduce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il senso di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solitudine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e il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rischio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depressione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.</w:t>
      </w:r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—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fattori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spesso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critici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la salute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mentale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(Buckley &amp; Westaway, 2020; Levi et al., 2019; </w:t>
      </w:r>
      <w:proofErr w:type="spellStart"/>
      <w:r w:rsidR="002F1135" w:rsidRPr="008B346E">
        <w:rPr>
          <w:rFonts w:ascii="Poppins" w:hAnsi="Poppins" w:cs="Poppins"/>
          <w:sz w:val="20"/>
          <w:szCs w:val="20"/>
          <w:lang w:val="en-GB"/>
        </w:rPr>
        <w:t>Toepoel</w:t>
      </w:r>
      <w:proofErr w:type="spellEnd"/>
      <w:r w:rsidR="002F1135" w:rsidRPr="008B346E">
        <w:rPr>
          <w:rFonts w:ascii="Poppins" w:hAnsi="Poppins" w:cs="Poppins"/>
          <w:sz w:val="20"/>
          <w:szCs w:val="20"/>
          <w:lang w:val="en-GB"/>
        </w:rPr>
        <w:t>,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2013).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Pertanto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promuovere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iniziative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culturali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rivolte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non solo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migliora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benessere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individuale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ma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compensa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anche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costi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sociali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associati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all'assistenza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sanitaria,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offrendo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benefici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comunità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ampia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Alcune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fonti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descrivono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addirittura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offerte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particolare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turismo, come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«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terapia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non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farmacologica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tutti»,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particolare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popolazione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anziana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(Hu,</w:t>
      </w:r>
      <w:r w:rsidR="002F1135">
        <w:rPr>
          <w:rFonts w:ascii="Poppins" w:hAnsi="Poppins" w:cs="Poppins"/>
          <w:sz w:val="20"/>
          <w:szCs w:val="20"/>
          <w:lang w:val="en-GB"/>
        </w:rPr>
        <w:t xml:space="preserve"> F.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Wen, Zheng, et al., 2023).</w:t>
      </w:r>
    </w:p>
    <w:p w14:paraId="385D61A9" w14:textId="77777777" w:rsidR="00207AB3" w:rsidRPr="008B346E" w:rsidRDefault="00207AB3" w:rsidP="00207AB3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Date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evidenti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disparità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nell’accesso</w:t>
      </w:r>
      <w:proofErr w:type="spellEnd"/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proofErr w:type="gramStart"/>
      <w:r w:rsidRPr="008B346E">
        <w:rPr>
          <w:rFonts w:ascii="Poppins" w:hAnsi="Poppins" w:cs="Poppins"/>
          <w:sz w:val="20"/>
          <w:szCs w:val="20"/>
          <w:lang w:val="en-GB"/>
        </w:rPr>
        <w:t>In</w:t>
      </w:r>
      <w:proofErr w:type="gram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segmento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in base alle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condizioni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economiche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contestuali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studiosi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(e,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alcuni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politiche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pubbliche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programmi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welfare)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stanno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promuovendo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sempre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iniziative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consentire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economicamente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svantaggiati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partecipare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ad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attività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ricreative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turistiche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svago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migliorando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così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loro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benessere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(Morgan et al., 2015).</w:t>
      </w:r>
    </w:p>
    <w:p w14:paraId="373031FF" w14:textId="77777777" w:rsidR="002F1135" w:rsidRDefault="00207AB3" w:rsidP="00207AB3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settore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rapida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crescita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all'interno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dell'industria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tempo libero è </w:t>
      </w:r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il turismo </w:t>
      </w:r>
      <w:proofErr w:type="spellStart"/>
      <w:r w:rsidR="002F1135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dell’argento</w:t>
      </w:r>
      <w:proofErr w:type="spellEnd"/>
      <w:r w:rsidR="002F1135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,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caratterizzato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un'attività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ricreativa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integra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molte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componenti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dell'argento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</w:p>
    <w:p w14:paraId="09F558A6" w14:textId="77777777" w:rsidR="002F1135" w:rsidRDefault="002F1135" w:rsidP="00207AB3">
      <w:pPr>
        <w:jc w:val="both"/>
        <w:rPr>
          <w:rFonts w:ascii="Poppins" w:hAnsi="Poppins" w:cs="Poppins"/>
          <w:sz w:val="20"/>
          <w:szCs w:val="20"/>
          <w:lang w:val="en-GB"/>
        </w:rPr>
      </w:pPr>
    </w:p>
    <w:p w14:paraId="71786523" w14:textId="3D1BE830" w:rsidR="00207AB3" w:rsidRPr="008B346E" w:rsidRDefault="00207AB3" w:rsidP="00207AB3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cui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cibo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alloggio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trasporti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shopping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intrattenimento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Viaggiare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avanzata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un mezzo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efficace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combattere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sedentarietà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migliorare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benessere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fisico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(Hu, </w:t>
      </w:r>
      <w:r w:rsidR="002F1135">
        <w:rPr>
          <w:rFonts w:ascii="Poppins" w:hAnsi="Poppins" w:cs="Poppins"/>
          <w:sz w:val="20"/>
          <w:szCs w:val="20"/>
          <w:lang w:val="en-GB"/>
        </w:rPr>
        <w:t xml:space="preserve">F.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Wen,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Phau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et al., 2023).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letteratura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rapporti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statistici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mostrano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offerte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turistiche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rivolte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alle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persone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over 65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costituiscono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segmento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crescita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soprattutto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considerazione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loro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reddito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disponibile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elevato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possibilità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effettuare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viaggi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lunghi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durante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l'anno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rispetto ai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giovani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coloro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lavorativa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(Patterson et al., 2021;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Zsarnoczky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et al., 2016).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Analizzando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caratteristiche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generali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turisti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dell'argento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studi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esaminati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evidenziano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tratta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individui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rispetto ai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viaggiatori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giovani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preferiscono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destinazioni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in cui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percepiscono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un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maggiore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senso di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sicurezza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.</w:t>
      </w:r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(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Zsarnoczky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et al., 2016).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Inoltre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esprimono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maggiori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richieste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personalizzazione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e </w:t>
      </w:r>
      <w:proofErr w:type="spellStart"/>
      <w:r w:rsidR="002F1135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assistenza</w:t>
      </w:r>
      <w:proofErr w:type="spellEnd"/>
      <w:r w:rsidR="002F1135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,</w:t>
      </w:r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sostenendo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un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servizi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specializzati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(Kelly &amp; Kelliher, 2022; Patterson et al., 2021).</w:t>
      </w:r>
    </w:p>
    <w:p w14:paraId="32CCDA44" w14:textId="3215A97C" w:rsidR="00207AB3" w:rsidRPr="008B346E" w:rsidRDefault="00207AB3" w:rsidP="00207AB3">
      <w:pPr>
        <w:jc w:val="both"/>
        <w:rPr>
          <w:rFonts w:ascii="Poppins" w:hAnsi="Poppins" w:cs="Poppins"/>
          <w:color w:val="000000"/>
          <w:sz w:val="20"/>
          <w:szCs w:val="20"/>
          <w:lang w:val="en-GB"/>
        </w:rPr>
      </w:pPr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La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letteratura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evidenzia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notevole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importanza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dell’accessibilità</w:t>
      </w:r>
      <w:proofErr w:type="spellEnd"/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nelle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offerte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turistiche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rivolte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alle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persone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anziane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con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disabilità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necessitano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destinazioni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servizi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senza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barriere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nonché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soluzioni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trasporto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innovative "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fino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all'ultimo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miglio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" (Alén et al., 2012; Cirella et al., 2019; </w:t>
      </w:r>
      <w:proofErr w:type="spellStart"/>
      <w:r w:rsidR="002F1135" w:rsidRPr="008B346E">
        <w:rPr>
          <w:rFonts w:ascii="Poppins" w:hAnsi="Poppins" w:cs="Poppins"/>
          <w:color w:val="000000"/>
          <w:sz w:val="20"/>
          <w:szCs w:val="20"/>
          <w:lang w:val="en-GB"/>
        </w:rPr>
        <w:t>Laperche</w:t>
      </w:r>
      <w:proofErr w:type="spellEnd"/>
      <w:r w:rsidR="002F1135" w:rsidRPr="008B346E">
        <w:rPr>
          <w:rFonts w:ascii="Poppins" w:hAnsi="Poppins" w:cs="Poppins"/>
          <w:color w:val="000000"/>
          <w:sz w:val="20"/>
          <w:szCs w:val="20"/>
          <w:lang w:val="en-GB"/>
        </w:rPr>
        <w:t>,</w:t>
      </w:r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2021; Söylemez &amp; Ay, 2022).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Zsarnoczky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et al. (2016)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osservano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inoltre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domanda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accessibilità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misura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anziano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funge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fattore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trainante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per la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trasformazione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spazi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urbani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ambienti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sicuri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e di facile </w:t>
      </w:r>
      <w:proofErr w:type="spellStart"/>
      <w:r w:rsidR="00B742E4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utilizzo</w:t>
      </w:r>
      <w:proofErr w:type="spellEnd"/>
      <w:r w:rsidR="00B742E4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,</w:t>
      </w:r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beneficio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dell'intera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popolazione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(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Zsarnoczky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et al., 2016).</w:t>
      </w:r>
    </w:p>
    <w:p w14:paraId="77DE2191" w14:textId="22D9D148" w:rsidR="00207AB3" w:rsidRPr="008B346E" w:rsidRDefault="00207AB3" w:rsidP="00207AB3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Studi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preferenze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viaggio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turisti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senior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evidenziano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preferenza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relativa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viaggi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lusso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crociere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esperienze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benessere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viaggi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intergenerazionali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Inoltre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spesso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viaggiano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far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visita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familiari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celebrare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festività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anniversari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Zsarnoczky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et al., 2016). </w:t>
      </w:r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Turismo medico e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sanitario</w:t>
      </w:r>
      <w:proofErr w:type="spellEnd"/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rappresenta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segmento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crescita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All'interno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categoria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possono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distinguere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due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estremi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: da un lato,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iniziative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volte a</w:t>
      </w:r>
      <w:r w:rsidR="00B742E4">
        <w:rPr>
          <w:rFonts w:ascii="Poppins" w:hAnsi="Poppins" w:cs="Poppins"/>
          <w:sz w:val="20"/>
          <w:szCs w:val="20"/>
          <w:lang w:val="en-GB"/>
        </w:rPr>
        <w:t>d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offrire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servizi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assistenza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sanitaria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riabilitazione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geriatrica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contesto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"di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tipo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alberghiero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" (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Chrysikou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et al., 2017; Suess &amp; Mody, 2017);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dall'altro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offerte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mirate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specificamente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benessere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persone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anziane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con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approccio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"non per la cura né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l'assistenza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, ma per il tempo libero" (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Tsartsara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2018).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quest'ultima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nicchia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Tsartsara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(2018)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propone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l'etichetta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" </w:t>
      </w:r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turismo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geriatrico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".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italiano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distingue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suoi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rinomati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siti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termali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e spa.</w:t>
      </w:r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>(Cinti, 2021).</w:t>
      </w:r>
    </w:p>
    <w:p w14:paraId="1FBAA0BA" w14:textId="77777777" w:rsidR="00207AB3" w:rsidRPr="008B346E" w:rsidRDefault="00207AB3" w:rsidP="00207AB3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altro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segmento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rilevante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partecipazione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è </w:t>
      </w:r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il turismo religioso e il </w:t>
      </w:r>
      <w:proofErr w:type="spellStart"/>
      <w:proofErr w:type="gram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pellegrinaggio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>,</w:t>
      </w:r>
      <w:proofErr w:type="gramEnd"/>
      <w:r w:rsidRPr="008B346E">
        <w:rPr>
          <w:rFonts w:ascii="Poppins" w:hAnsi="Poppins" w:cs="Poppins"/>
          <w:sz w:val="20"/>
          <w:szCs w:val="20"/>
          <w:lang w:val="en-GB"/>
        </w:rPr>
        <w:t xml:space="preserve">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fenomeno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spesso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assume la forma di turismo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massa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ma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ha subito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rallentamento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seguito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pandemia di COVID-19 (Raj &amp; Griffin, 2020). Nel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complesso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nonostante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chiari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segnali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ripresa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la pandemia di COVID-19 ha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avuto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impatto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significativo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propensione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viaggiare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incoraggiandoli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ulteriormente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dare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priorità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salute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sicurezza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loro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decisioni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viaggio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.</w:t>
      </w:r>
    </w:p>
    <w:p w14:paraId="55B4CC85" w14:textId="3BD02CA6" w:rsidR="00207AB3" w:rsidRPr="008B346E" w:rsidRDefault="00207AB3" w:rsidP="00207AB3">
      <w:pPr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Alcuni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studi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evidenziano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aspetto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spesso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trascurato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turismo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dell'argento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: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turisti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senior non solo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altamente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eterogenei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(Alén et al., 2017), ma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spesso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accompagnati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famiglie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caregiver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formali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informali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Esiste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quindi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un interesse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nello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sviluppo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promozione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turistica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" </w:t>
      </w:r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caregiver-friendly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",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tenga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esigenze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caregiver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quanto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turisti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del loro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potenziale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contributo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invecchiamento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(Hu,</w:t>
      </w:r>
      <w:r w:rsidR="00B742E4">
        <w:rPr>
          <w:rFonts w:ascii="Poppins" w:hAnsi="Poppins" w:cs="Poppins"/>
          <w:sz w:val="20"/>
          <w:szCs w:val="20"/>
          <w:lang w:val="en-GB"/>
        </w:rPr>
        <w:t xml:space="preserve"> F.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Wen, </w:t>
      </w:r>
      <w:proofErr w:type="spellStart"/>
      <w:proofErr w:type="gramStart"/>
      <w:r w:rsidRPr="008B346E">
        <w:rPr>
          <w:rFonts w:ascii="Poppins" w:hAnsi="Poppins" w:cs="Poppins"/>
          <w:sz w:val="20"/>
          <w:szCs w:val="20"/>
          <w:lang w:val="en-GB"/>
        </w:rPr>
        <w:t>Phau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,</w:t>
      </w:r>
      <w:proofErr w:type="gramEnd"/>
      <w:r w:rsidRPr="008B346E">
        <w:rPr>
          <w:rFonts w:ascii="Poppins" w:hAnsi="Poppins" w:cs="Poppins"/>
          <w:sz w:val="20"/>
          <w:szCs w:val="20"/>
          <w:lang w:val="en-GB"/>
        </w:rPr>
        <w:t xml:space="preserve"> et al., 2023).</w:t>
      </w:r>
    </w:p>
    <w:p w14:paraId="0C3A7C27" w14:textId="77777777" w:rsidR="00B742E4" w:rsidRDefault="00B742E4" w:rsidP="00207AB3">
      <w:pPr>
        <w:jc w:val="both"/>
        <w:rPr>
          <w:rFonts w:ascii="Poppins" w:hAnsi="Poppins" w:cs="Poppins"/>
          <w:sz w:val="20"/>
          <w:szCs w:val="20"/>
          <w:lang w:val="en-GB"/>
        </w:rPr>
      </w:pPr>
    </w:p>
    <w:p w14:paraId="1416F910" w14:textId="3C4DB58B" w:rsidR="00207AB3" w:rsidRPr="008B346E" w:rsidRDefault="00207AB3" w:rsidP="00207AB3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letteratura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recente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ha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prestato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particolare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attenzione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come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diffusione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servizi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digitali</w:t>
      </w:r>
      <w:proofErr w:type="spellEnd"/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e </w:t>
      </w:r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le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piattaforme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online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accelerate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durante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pandemia di COVID-19,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hanno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influenzato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significativamente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esperienze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culturali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ricreative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anziani. Da un lato, Internet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dispositivi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mobili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ampliano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opportunità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accesso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coloro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vivono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aree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infrastrutture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culturali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limitate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affrontano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difficoltà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mobilità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Dall'altro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l'offerta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culturale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parzialmente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riorganizzata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formati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remoti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potenziati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digitalmente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Ad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esempio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Caiola et al. (2023)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dimostrano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benefici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eventi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culturali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trasmessi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in streaming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digitale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strutture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residenziali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anziani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durante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lockdown. Il loro studio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evidenzia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come le performance in streaming live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abbiano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favorito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interazioni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condivise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rituali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cura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sé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con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effetti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positivi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benessere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ed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emotivo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paragonabili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partecipazione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persona.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modo,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corsi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di yoga e fitness online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hanno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aiutato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molti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mantenere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uno stile di vita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durante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periodi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isolamento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(Taveira &amp; Barbosa, 2024).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Tuttavia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nonostante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alti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livelli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soddisfazione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maggior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parte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partecipanti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ha espresso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preferenza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ripresa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lezioni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persona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volta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revocate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restrizioni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sottolineando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l'importanza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contatto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diretto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del feedback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immediato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promuovere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senso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appartenenza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contrastare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proofErr w:type="gramStart"/>
      <w:r w:rsidRPr="008B346E">
        <w:rPr>
          <w:rFonts w:ascii="Poppins" w:hAnsi="Poppins" w:cs="Poppins"/>
          <w:sz w:val="20"/>
          <w:szCs w:val="20"/>
          <w:lang w:val="en-GB"/>
        </w:rPr>
        <w:t>sedentarietà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.</w:t>
      </w:r>
      <w:proofErr w:type="gramEnd"/>
    </w:p>
    <w:p w14:paraId="505DA01F" w14:textId="050DC2BE" w:rsidR="00207AB3" w:rsidRPr="008B346E" w:rsidRDefault="00207AB3" w:rsidP="00207AB3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Commissione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Europea (2015)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sottolinea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inoltre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l'importanza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videogiochi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terapeutici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progettati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soddisfare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esigenze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fisiche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cognitive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strumenti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inquadrati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logica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prevenzione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"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gamificante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"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rendono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l'allenamento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fisico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cognitivo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coinvolgente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modo,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robot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compagnia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progettati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fornire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supporto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quotidiano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ridurre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solitudine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rappresentano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nuova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frontiera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nell'assistenza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particolare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contesti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cui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deboli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Sebbene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sistemi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non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possano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sostituire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completamente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relazioni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umane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la loro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combinazione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soluzioni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telemedicina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smart home 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proposta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Commissione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come mezzo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supportare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in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contesto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carenza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servizi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sanitari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Commissione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Europea, 2018).</w:t>
      </w:r>
    </w:p>
    <w:p w14:paraId="32D49FC7" w14:textId="41747F60" w:rsidR="00207AB3" w:rsidRPr="008B346E" w:rsidRDefault="00207AB3" w:rsidP="00207AB3">
      <w:pPr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Nonostante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progressi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permangono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barriere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all’accesso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digitale</w:t>
      </w:r>
      <w:proofErr w:type="spellEnd"/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persistono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causa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divari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generazionali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infrastrutture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inadeguate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Superare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ostacoli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richiede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politiche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incentrate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sull'alfabetizzazione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="00B742E4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digitale</w:t>
      </w:r>
      <w:proofErr w:type="spellEnd"/>
      <w:r w:rsidR="00B742E4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,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fornitura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dispositivi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adeguati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diffusione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Internet ad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velocità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Krzyminiewska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&amp; Pondel, 2024).</w:t>
      </w:r>
    </w:p>
    <w:p w14:paraId="220258F5" w14:textId="57F826FE" w:rsidR="00207AB3" w:rsidRPr="008B346E" w:rsidRDefault="00207AB3" w:rsidP="00207AB3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Per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partecipazione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fisica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eventi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le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sfide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mobilità</w:t>
      </w:r>
      <w:proofErr w:type="spellEnd"/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difficoltà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incontrano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raggiungere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luoghi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culturali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rappresentano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spesso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ostacoli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significativi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all'inclusione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Pertanto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strategie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all'interno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dell'argento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devono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estendersi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ambiti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infrastrutture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dall'istruzione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servizi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assistenza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mobilità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coordinati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attraverso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politiche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sanitarie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tecnologiche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Krzyminiewska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r w:rsidR="00B742E4">
        <w:rPr>
          <w:rFonts w:ascii="Poppins" w:hAnsi="Poppins" w:cs="Poppins"/>
          <w:sz w:val="20"/>
          <w:szCs w:val="20"/>
          <w:lang w:val="en-GB"/>
        </w:rPr>
        <w:t>e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Pondel, 2024).</w:t>
      </w:r>
    </w:p>
    <w:bookmarkEnd w:id="1"/>
    <w:p w14:paraId="31188B82" w14:textId="77777777" w:rsidR="000B13C7" w:rsidRDefault="000B13C7" w:rsidP="000B13C7">
      <w:pPr>
        <w:pStyle w:val="Titolo2"/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</w:pPr>
    </w:p>
    <w:p w14:paraId="3FFEB4FD" w14:textId="77777777" w:rsidR="00285DAE" w:rsidRDefault="00285DAE" w:rsidP="00285DAE">
      <w:pPr>
        <w:rPr>
          <w:lang w:val="en-GB" w:eastAsia="en-US"/>
        </w:rPr>
      </w:pPr>
    </w:p>
    <w:p w14:paraId="1BB0BF52" w14:textId="77777777" w:rsidR="00285DAE" w:rsidRDefault="00285DAE" w:rsidP="00285DAE">
      <w:pPr>
        <w:rPr>
          <w:lang w:val="en-GB" w:eastAsia="en-US"/>
        </w:rPr>
      </w:pPr>
    </w:p>
    <w:p w14:paraId="66DD8737" w14:textId="77777777" w:rsidR="00285DAE" w:rsidRDefault="00285DAE" w:rsidP="00285DAE">
      <w:pPr>
        <w:rPr>
          <w:lang w:val="en-GB" w:eastAsia="en-US"/>
        </w:rPr>
      </w:pPr>
    </w:p>
    <w:p w14:paraId="1F520783" w14:textId="77777777" w:rsidR="00285DAE" w:rsidRDefault="00285DAE" w:rsidP="00285DAE">
      <w:pPr>
        <w:rPr>
          <w:lang w:val="en-GB" w:eastAsia="en-US"/>
        </w:rPr>
      </w:pPr>
    </w:p>
    <w:p w14:paraId="2409E650" w14:textId="77777777" w:rsidR="00285DAE" w:rsidRPr="00285DAE" w:rsidRDefault="00285DAE" w:rsidP="00285DAE">
      <w:pPr>
        <w:rPr>
          <w:rFonts w:ascii="Poppins" w:hAnsi="Poppins" w:cs="Poppins"/>
          <w:b/>
          <w:bCs/>
          <w:sz w:val="24"/>
          <w:szCs w:val="24"/>
          <w:lang w:val="en-GB" w:eastAsia="en-US"/>
        </w:rPr>
      </w:pPr>
    </w:p>
    <w:p w14:paraId="5450E8D6" w14:textId="3F7A202D" w:rsidR="00285DAE" w:rsidRDefault="00285DAE" w:rsidP="00285DAE">
      <w:pPr>
        <w:rPr>
          <w:rFonts w:ascii="Poppins" w:hAnsi="Poppins" w:cs="Poppins"/>
          <w:b/>
          <w:bCs/>
          <w:sz w:val="24"/>
          <w:szCs w:val="24"/>
          <w:lang w:val="en-GB" w:eastAsia="en-US"/>
        </w:rPr>
      </w:pPr>
      <w:proofErr w:type="spellStart"/>
      <w:r w:rsidRPr="00285DAE">
        <w:rPr>
          <w:rFonts w:ascii="Poppins" w:hAnsi="Poppins" w:cs="Poppins"/>
          <w:b/>
          <w:bCs/>
          <w:sz w:val="24"/>
          <w:szCs w:val="24"/>
          <w:lang w:val="en-GB" w:eastAsia="en-US"/>
        </w:rPr>
        <w:t>Bibliografia</w:t>
      </w:r>
      <w:proofErr w:type="spellEnd"/>
      <w:r w:rsidRPr="00285DAE">
        <w:rPr>
          <w:rFonts w:ascii="Poppins" w:hAnsi="Poppins" w:cs="Poppins"/>
          <w:b/>
          <w:bCs/>
          <w:sz w:val="24"/>
          <w:szCs w:val="24"/>
          <w:lang w:val="en-GB" w:eastAsia="en-US"/>
        </w:rPr>
        <w:t xml:space="preserve"> </w:t>
      </w:r>
    </w:p>
    <w:p w14:paraId="115527DC" w14:textId="77777777" w:rsidR="00B82FE5" w:rsidRPr="00285DAE" w:rsidRDefault="00B82FE5" w:rsidP="00B82FE5">
      <w:pPr>
        <w:jc w:val="both"/>
        <w:rPr>
          <w:rFonts w:ascii="Poppins" w:hAnsi="Poppins" w:cs="Poppins"/>
          <w:b/>
          <w:bCs/>
          <w:sz w:val="24"/>
          <w:szCs w:val="24"/>
          <w:lang w:val="en-GB" w:eastAsia="en-US"/>
        </w:rPr>
      </w:pPr>
    </w:p>
    <w:p w14:paraId="0AE6EEFB" w14:textId="77777777" w:rsidR="00B82FE5" w:rsidRPr="008B346E" w:rsidRDefault="00B82FE5" w:rsidP="00B82FE5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Alén, E., Domínguez, T., &amp; Losada, N. (2012). New Opportunities for the Tourism Market: Senior Tourism and Accessible Tourism. In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Visions for Global Tourism Industry - Creating and Sustaining Competitive Strategies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InTech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. https://doi.org/10.5772/38092</w:t>
      </w:r>
    </w:p>
    <w:p w14:paraId="586AC54F" w14:textId="77777777" w:rsidR="00B82FE5" w:rsidRPr="008B346E" w:rsidRDefault="00B82FE5" w:rsidP="00B82FE5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Buckley, R., &amp; Westaway, D. (2020). Mental health rescue effects of women’s outdoor tourism: A role in COVID-19 recovery.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Annals of Tourism Research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85</w:t>
      </w:r>
      <w:r w:rsidRPr="008B346E">
        <w:rPr>
          <w:rFonts w:ascii="Poppins" w:hAnsi="Poppins" w:cs="Poppins"/>
          <w:sz w:val="20"/>
          <w:szCs w:val="20"/>
          <w:lang w:val="en-GB"/>
        </w:rPr>
        <w:t>, 103041. https://doi.org/10.1016/j.annals.2020.103041</w:t>
      </w:r>
    </w:p>
    <w:p w14:paraId="13205566" w14:textId="77777777" w:rsidR="00B82FE5" w:rsidRPr="008B346E" w:rsidRDefault="00B82FE5" w:rsidP="00B82FE5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Caiola, V., Moreira Kares, E., Pillan, M.,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Spallazzo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D., &amp; Tuomi, A. (2023). Remote Cultural Events: Investigating the Usefulness of Live Streaming for Creating Cultural and Social Engagement in Communities of Older Adults.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Sustainability (Switzerland)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15</w:t>
      </w:r>
      <w:r w:rsidRPr="008B346E">
        <w:rPr>
          <w:rFonts w:ascii="Poppins" w:hAnsi="Poppins" w:cs="Poppins"/>
          <w:sz w:val="20"/>
          <w:szCs w:val="20"/>
          <w:lang w:val="en-GB"/>
        </w:rPr>
        <w:t>(13). https://doi.org/10.3390/su151310594</w:t>
      </w:r>
    </w:p>
    <w:p w14:paraId="5A78DA88" w14:textId="77777777" w:rsidR="00B82FE5" w:rsidRPr="008B346E" w:rsidRDefault="00B82FE5" w:rsidP="00B82FE5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Chrysikou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E., Tziraki, C., &amp;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Buhalis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D. (2017). Architectural Hybrids for living across the Lifespan: Lessons from Dementia.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The Service Industries Journal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38</w:t>
      </w:r>
      <w:r w:rsidRPr="008B346E">
        <w:rPr>
          <w:rFonts w:ascii="Poppins" w:hAnsi="Poppins" w:cs="Poppins"/>
          <w:sz w:val="20"/>
          <w:szCs w:val="20"/>
          <w:lang w:val="en-GB"/>
        </w:rPr>
        <w:t>(1–2), 4–26. https://doi.org/10.1080/02642069.2017.1365138</w:t>
      </w:r>
    </w:p>
    <w:p w14:paraId="69648140" w14:textId="77777777" w:rsidR="00B82FE5" w:rsidRPr="008B346E" w:rsidRDefault="00B82FE5" w:rsidP="00B82FE5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Cinti, M. G. (2021). Turismo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termale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Italia: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evoluzione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impatti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prospettive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rilancio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Documenti</w:t>
      </w:r>
      <w:proofErr w:type="spellEnd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Geografici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1</w:t>
      </w:r>
      <w:r w:rsidRPr="008B346E">
        <w:rPr>
          <w:rFonts w:ascii="Poppins" w:hAnsi="Poppins" w:cs="Poppins"/>
          <w:sz w:val="20"/>
          <w:szCs w:val="20"/>
          <w:lang w:val="en-GB"/>
        </w:rPr>
        <w:t>(1).</w:t>
      </w:r>
    </w:p>
    <w:p w14:paraId="4FBF5907" w14:textId="77777777" w:rsidR="00B82FE5" w:rsidRPr="008B346E" w:rsidRDefault="00B82FE5" w:rsidP="00B82FE5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European Commission: Directorate-General for Communications Networks, Content and Technology, Worthington, H., Simmonds, P., Farla, K. and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Varnai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P. (2018).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The silver economy – Final report</w:t>
      </w:r>
      <w:r w:rsidRPr="008B346E">
        <w:rPr>
          <w:rFonts w:ascii="Poppins" w:hAnsi="Poppins" w:cs="Poppins"/>
          <w:sz w:val="20"/>
          <w:szCs w:val="20"/>
          <w:lang w:val="en-GB"/>
        </w:rPr>
        <w:t>, Publications Office. https://data.europa.eu/doi/10.2759/685036</w:t>
      </w:r>
    </w:p>
    <w:p w14:paraId="7AC74724" w14:textId="77777777" w:rsidR="00B82FE5" w:rsidRPr="008B346E" w:rsidRDefault="00B82FE5" w:rsidP="00B82FE5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>European Commission. (2015).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 Growing the European Silver Economy (Background Paper). </w:t>
      </w:r>
      <w:r w:rsidRPr="008B346E">
        <w:rPr>
          <w:rFonts w:ascii="Poppins" w:hAnsi="Poppins" w:cs="Poppins"/>
          <w:sz w:val="20"/>
          <w:szCs w:val="20"/>
          <w:lang w:val="en-GB"/>
        </w:rPr>
        <w:t>European Union. https://ec.europa.eu/newsroom/dae/document.cfm?doc_id=9115</w:t>
      </w:r>
    </w:p>
    <w:p w14:paraId="4A013BF8" w14:textId="77777777" w:rsidR="00B82FE5" w:rsidRPr="008B346E" w:rsidRDefault="00B82FE5" w:rsidP="00B82FE5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Hu, F., Wen, J.,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Phau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I., Ying, T., Aston, J., &amp; Wang, W. (2023). The role of tourism in healthy aging: An interdisciplinary literature review and conceptual model.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Journal of Hospitality and Tourism Management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56</w:t>
      </w:r>
      <w:r w:rsidRPr="008B346E">
        <w:rPr>
          <w:rFonts w:ascii="Poppins" w:hAnsi="Poppins" w:cs="Poppins"/>
          <w:sz w:val="20"/>
          <w:szCs w:val="20"/>
          <w:lang w:val="en-GB"/>
        </w:rPr>
        <w:t>, 356–366. https://doi.org/10.1016/j.jhtm.2023.07.013</w:t>
      </w:r>
    </w:p>
    <w:p w14:paraId="2C6677BB" w14:textId="77777777" w:rsidR="00B82FE5" w:rsidRPr="008B346E" w:rsidRDefault="00B82FE5" w:rsidP="00B82FE5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Kekäläinen, T.,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Wilska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T.-A., &amp; Kokko, K. (2017). Leisure Consumption and well-Being among Older Adults: Does Age or Life Situation Matter?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Applied Research in Quality of Life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12</w:t>
      </w:r>
      <w:r w:rsidRPr="008B346E">
        <w:rPr>
          <w:rFonts w:ascii="Poppins" w:hAnsi="Poppins" w:cs="Poppins"/>
          <w:sz w:val="20"/>
          <w:szCs w:val="20"/>
          <w:lang w:val="en-GB"/>
        </w:rPr>
        <w:t>(3), 671–691. https://doi.org/10.1007/s11482-016-9483-6</w:t>
      </w:r>
    </w:p>
    <w:p w14:paraId="720C0437" w14:textId="77777777" w:rsidR="00B82FE5" w:rsidRDefault="00B82FE5" w:rsidP="00B82FE5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Kelly, N., &amp; Kelliher, F. (2022). Mining for silver: the role of micro-firm adaptive strategizing capabilities in harnessing senior tourism.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Small Enterprise Research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29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(1), 36–51. </w:t>
      </w:r>
      <w:hyperlink r:id="rId7" w:history="1">
        <w:r w:rsidRPr="00FC0502">
          <w:rPr>
            <w:rStyle w:val="Collegamentoipertestuale"/>
            <w:rFonts w:ascii="Poppins" w:hAnsi="Poppins" w:cs="Poppins"/>
            <w:sz w:val="20"/>
            <w:szCs w:val="20"/>
            <w:lang w:val="en-GB"/>
          </w:rPr>
          <w:t>https://doi.org/10.1080/13215906.2021.1967777</w:t>
        </w:r>
      </w:hyperlink>
    </w:p>
    <w:p w14:paraId="520AB687" w14:textId="77777777" w:rsidR="00B82FE5" w:rsidRPr="008B346E" w:rsidRDefault="00B82FE5" w:rsidP="00B82FE5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Levi, E., Dolev, T., Collins-Kreiner, N., &amp;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Zilcha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-Mano, S. (2019). Tourism and depressive symptoms.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Annals of Tourism Research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74</w:t>
      </w:r>
      <w:r w:rsidRPr="008B346E">
        <w:rPr>
          <w:rFonts w:ascii="Poppins" w:hAnsi="Poppins" w:cs="Poppins"/>
          <w:sz w:val="20"/>
          <w:szCs w:val="20"/>
          <w:lang w:val="en-GB"/>
        </w:rPr>
        <w:t>, 191–194. https://doi.org/10.1016/j.annals.2018.04.001</w:t>
      </w:r>
    </w:p>
    <w:p w14:paraId="00093F53" w14:textId="77777777" w:rsidR="00B82FE5" w:rsidRPr="008B346E" w:rsidRDefault="00B82FE5" w:rsidP="00B82FE5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lastRenderedPageBreak/>
        <w:t xml:space="preserve">Morgan, N., Pritchard, A., &amp; Sedgley, D. (2015). Social tourism and well-being in later life.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Annals of Tourism Research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52</w:t>
      </w:r>
      <w:r w:rsidRPr="008B346E">
        <w:rPr>
          <w:rFonts w:ascii="Poppins" w:hAnsi="Poppins" w:cs="Poppins"/>
          <w:sz w:val="20"/>
          <w:szCs w:val="20"/>
          <w:lang w:val="en-GB"/>
        </w:rPr>
        <w:t>, 1–15. https://doi.org/10.1016/j.annals.2015.02.015</w:t>
      </w:r>
    </w:p>
    <w:p w14:paraId="7DCF044D" w14:textId="77777777" w:rsidR="00B82FE5" w:rsidRPr="008B346E" w:rsidRDefault="00B82FE5" w:rsidP="00B82FE5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Patterson, I., Balderas-Cejudo, A., &amp; Pegg, S. (2021). Tourism preferences of seniors and their impact on healthy ageing.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Anatolia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32</w:t>
      </w:r>
      <w:r w:rsidRPr="008B346E">
        <w:rPr>
          <w:rFonts w:ascii="Poppins" w:hAnsi="Poppins" w:cs="Poppins"/>
          <w:sz w:val="20"/>
          <w:szCs w:val="20"/>
          <w:lang w:val="en-GB"/>
        </w:rPr>
        <w:t>(4), 553–564. https://doi.org/10.1080/13032917.2021.1999753</w:t>
      </w:r>
    </w:p>
    <w:p w14:paraId="09E5042D" w14:textId="77777777" w:rsidR="00B82FE5" w:rsidRPr="008B346E" w:rsidRDefault="00B82FE5" w:rsidP="00B82FE5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Patterson, I., Balderas-Cejudo, A., &amp; Pegg, S. (2021). Tourism preferences of seniors and their impact on healthy ageing.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Anatolia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32</w:t>
      </w:r>
      <w:r w:rsidRPr="008B346E">
        <w:rPr>
          <w:rFonts w:ascii="Poppins" w:hAnsi="Poppins" w:cs="Poppins"/>
          <w:sz w:val="20"/>
          <w:szCs w:val="20"/>
          <w:lang w:val="en-GB"/>
        </w:rPr>
        <w:t>(4), 553–564. https://doi.org/10.1080/13032917.2021.1999753</w:t>
      </w:r>
    </w:p>
    <w:p w14:paraId="31DDD963" w14:textId="77777777" w:rsidR="00B82FE5" w:rsidRPr="008B346E" w:rsidRDefault="00B82FE5" w:rsidP="00B82FE5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Raj, R., &amp; Griffin, K. A. (2020). Reflecting on the Impact of COVID-19 on Religious Tourism and Pilgrim.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International Journal of Religious Tourism and Pilgrimage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8</w:t>
      </w:r>
      <w:r w:rsidRPr="008B346E">
        <w:rPr>
          <w:rFonts w:ascii="Poppins" w:hAnsi="Poppins" w:cs="Poppins"/>
          <w:sz w:val="20"/>
          <w:szCs w:val="20"/>
          <w:lang w:val="en-GB"/>
        </w:rPr>
        <w:t>(7).</w:t>
      </w:r>
    </w:p>
    <w:p w14:paraId="26E976CB" w14:textId="77777777" w:rsidR="00B82FE5" w:rsidRPr="008B346E" w:rsidRDefault="00B82FE5" w:rsidP="00B82FE5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Söylemez, A., &amp; Ay, H. M. (2022). Practices of Age-Friendly Cities in Turkey.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Croatian and Comparative Public Administration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22</w:t>
      </w:r>
      <w:r w:rsidRPr="008B346E">
        <w:rPr>
          <w:rFonts w:ascii="Poppins" w:hAnsi="Poppins" w:cs="Poppins"/>
          <w:sz w:val="20"/>
          <w:szCs w:val="20"/>
          <w:lang w:val="en-GB"/>
        </w:rPr>
        <w:t>(3), 375–401. https://doi.org/10.31297/hkju.22.3.7</w:t>
      </w:r>
    </w:p>
    <w:p w14:paraId="657F1CB1" w14:textId="77777777" w:rsidR="00B82FE5" w:rsidRPr="008B346E" w:rsidRDefault="00B82FE5" w:rsidP="00B82FE5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Suess, C., &amp; Mody, M. (2017). Hospitality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healthscapes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: A conjoint analysis approach to understanding patient responses to hotel-like hospital rooms.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International Journal of Hospitality Management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61</w:t>
      </w:r>
      <w:r w:rsidRPr="008B346E">
        <w:rPr>
          <w:rFonts w:ascii="Poppins" w:hAnsi="Poppins" w:cs="Poppins"/>
          <w:sz w:val="20"/>
          <w:szCs w:val="20"/>
          <w:lang w:val="en-GB"/>
        </w:rPr>
        <w:t>, 59–72. https://doi.org/10.1016/j.ijhm.2016.11.004</w:t>
      </w:r>
    </w:p>
    <w:p w14:paraId="587C8F10" w14:textId="77777777" w:rsidR="00B82FE5" w:rsidRPr="008B346E" w:rsidRDefault="00B82FE5" w:rsidP="00B82FE5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Taveira, F., &amp; Barbosa, B. (2024). Older Adults’ Continuance Intentions for Online Physical Exercise Classes. </w:t>
      </w:r>
      <w:proofErr w:type="spellStart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Behavioral</w:t>
      </w:r>
      <w:proofErr w:type="spellEnd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 Sciences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14</w:t>
      </w:r>
      <w:r w:rsidRPr="008B346E">
        <w:rPr>
          <w:rFonts w:ascii="Poppins" w:hAnsi="Poppins" w:cs="Poppins"/>
          <w:sz w:val="20"/>
          <w:szCs w:val="20"/>
          <w:lang w:val="en-GB"/>
        </w:rPr>
        <w:t>(5). https://doi.org/10.3390/bs14050393</w:t>
      </w:r>
    </w:p>
    <w:p w14:paraId="3D892DB5" w14:textId="77777777" w:rsidR="00B82FE5" w:rsidRPr="008B346E" w:rsidRDefault="00B82FE5" w:rsidP="00B82FE5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Toepoel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V. (2013). Ageing, Leisure, and Social Connectedness: How could Leisure Help Reduce Social Isolation of Older People?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Social Indicators Research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113</w:t>
      </w:r>
      <w:r w:rsidRPr="008B346E">
        <w:rPr>
          <w:rFonts w:ascii="Poppins" w:hAnsi="Poppins" w:cs="Poppins"/>
          <w:sz w:val="20"/>
          <w:szCs w:val="20"/>
          <w:lang w:val="en-GB"/>
        </w:rPr>
        <w:t>(1), 355–372. https://doi.org/10.1007/s11205-012-0097-6</w:t>
      </w:r>
    </w:p>
    <w:p w14:paraId="52AB4AE0" w14:textId="77777777" w:rsidR="00B82FE5" w:rsidRPr="008B346E" w:rsidRDefault="00B82FE5" w:rsidP="00B82FE5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Tsartsara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S. I. (2018). Definition of a new type of tourism niche—The geriatric tourism.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International Journal of Tourism Research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20</w:t>
      </w:r>
      <w:r w:rsidRPr="008B346E">
        <w:rPr>
          <w:rFonts w:ascii="Poppins" w:hAnsi="Poppins" w:cs="Poppins"/>
          <w:sz w:val="20"/>
          <w:szCs w:val="20"/>
          <w:lang w:val="en-GB"/>
        </w:rPr>
        <w:t>(6), 796–799. https://doi.org/10.1002/jtr.2232</w:t>
      </w:r>
    </w:p>
    <w:p w14:paraId="10645037" w14:textId="77777777" w:rsidR="00B82FE5" w:rsidRPr="008B346E" w:rsidRDefault="00B82FE5" w:rsidP="00B82FE5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Zsarnoczky, M., David, L.,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Mukayev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Z., &amp;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Baiburiew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R. (2016). Silver Tourism in the European Union. </w:t>
      </w:r>
      <w:proofErr w:type="spellStart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GeoJournal</w:t>
      </w:r>
      <w:proofErr w:type="spellEnd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 of Tourism and </w:t>
      </w:r>
      <w:proofErr w:type="spellStart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Geosites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18</w:t>
      </w:r>
      <w:r w:rsidRPr="008B346E">
        <w:rPr>
          <w:rFonts w:ascii="Poppins" w:hAnsi="Poppins" w:cs="Poppins"/>
          <w:sz w:val="20"/>
          <w:szCs w:val="20"/>
          <w:lang w:val="en-GB"/>
        </w:rPr>
        <w:t>(2), 224–232. http://gtg.webhost.uoradea.ro/</w:t>
      </w:r>
    </w:p>
    <w:sectPr w:rsidR="00B82FE5" w:rsidRPr="008B346E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A9D44" w14:textId="77777777" w:rsidR="00B77EE6" w:rsidRDefault="00B77EE6" w:rsidP="0079697F">
      <w:r>
        <w:separator/>
      </w:r>
    </w:p>
  </w:endnote>
  <w:endnote w:type="continuationSeparator" w:id="0">
    <w:p w14:paraId="776E5B64" w14:textId="77777777" w:rsidR="00B77EE6" w:rsidRDefault="00B77EE6" w:rsidP="00796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9E726" w14:textId="77777777" w:rsidR="00B77EE6" w:rsidRDefault="00B77EE6" w:rsidP="0079697F">
      <w:r>
        <w:separator/>
      </w:r>
    </w:p>
  </w:footnote>
  <w:footnote w:type="continuationSeparator" w:id="0">
    <w:p w14:paraId="48C1CD0C" w14:textId="77777777" w:rsidR="00B77EE6" w:rsidRDefault="00B77EE6" w:rsidP="007969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9615D" w14:textId="6B830D7B" w:rsidR="0079697F" w:rsidRDefault="0079697F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1DA90A4B" wp14:editId="6CEC7A85">
          <wp:simplePos x="0" y="0"/>
          <wp:positionH relativeFrom="page">
            <wp:posOffset>15755</wp:posOffset>
          </wp:positionH>
          <wp:positionV relativeFrom="paragraph">
            <wp:posOffset>-433121</wp:posOffset>
          </wp:positionV>
          <wp:extent cx="7561580" cy="885825"/>
          <wp:effectExtent l="0" t="0" r="1270" b="9525"/>
          <wp:wrapNone/>
          <wp:docPr id="1455172115" name="image1.png" descr="Immagine che contiene testo, schermata, Elementi grafici, logo&#10;&#10;Il contenuto generato dall'IA potrebbe non essere corret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5172115" name="image1.png" descr="Immagine che contiene testo, schermata, Elementi grafici, logo&#10;&#10;Il contenuto generato dall'IA potrebbe non essere corret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1580" cy="885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036CB4A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A0810F7"/>
    <w:multiLevelType w:val="multilevel"/>
    <w:tmpl w:val="03647D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2E68BD"/>
    <w:multiLevelType w:val="multilevel"/>
    <w:tmpl w:val="D63EA9C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14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8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216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25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28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0" w:hanging="32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3600"/>
      </w:pPr>
      <w:rPr>
        <w:rFonts w:hint="default"/>
      </w:rPr>
    </w:lvl>
  </w:abstractNum>
  <w:num w:numId="1" w16cid:durableId="186449925">
    <w:abstractNumId w:val="2"/>
  </w:num>
  <w:num w:numId="2" w16cid:durableId="1784156693">
    <w:abstractNumId w:val="1"/>
  </w:num>
  <w:num w:numId="3" w16cid:durableId="728652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97F"/>
    <w:rsid w:val="00036AF9"/>
    <w:rsid w:val="000B13C7"/>
    <w:rsid w:val="000F607D"/>
    <w:rsid w:val="001A51D7"/>
    <w:rsid w:val="001B3BE3"/>
    <w:rsid w:val="001F2272"/>
    <w:rsid w:val="00207AB3"/>
    <w:rsid w:val="00285DAE"/>
    <w:rsid w:val="002F1135"/>
    <w:rsid w:val="002F6176"/>
    <w:rsid w:val="0040179F"/>
    <w:rsid w:val="004C207B"/>
    <w:rsid w:val="004F0188"/>
    <w:rsid w:val="005D01DF"/>
    <w:rsid w:val="007271A8"/>
    <w:rsid w:val="00775CAA"/>
    <w:rsid w:val="0079697F"/>
    <w:rsid w:val="00806D9D"/>
    <w:rsid w:val="00854359"/>
    <w:rsid w:val="008D1363"/>
    <w:rsid w:val="009770E2"/>
    <w:rsid w:val="009E1892"/>
    <w:rsid w:val="009E731E"/>
    <w:rsid w:val="00A0407F"/>
    <w:rsid w:val="00A42980"/>
    <w:rsid w:val="00B72DDC"/>
    <w:rsid w:val="00B742E4"/>
    <w:rsid w:val="00B77EE6"/>
    <w:rsid w:val="00B82FE5"/>
    <w:rsid w:val="00C72F59"/>
    <w:rsid w:val="00C875F3"/>
    <w:rsid w:val="00CF3DA8"/>
    <w:rsid w:val="00DA4184"/>
    <w:rsid w:val="00DB3E72"/>
    <w:rsid w:val="00F35BB5"/>
    <w:rsid w:val="00F6771C"/>
    <w:rsid w:val="00F72983"/>
    <w:rsid w:val="00FF6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505FA91"/>
  <w15:chartTrackingRefBased/>
  <w15:docId w15:val="{FFF77312-46C4-D045-A2FD-4916CAB24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B3E72"/>
    <w:pPr>
      <w:spacing w:after="160" w:line="259" w:lineRule="auto"/>
    </w:pPr>
    <w:rPr>
      <w:rFonts w:ascii="Calibri" w:eastAsia="Calibri" w:hAnsi="Calibri" w:cs="Calibri"/>
      <w:kern w:val="0"/>
      <w:sz w:val="22"/>
      <w:szCs w:val="22"/>
      <w:lang w:val="it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697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9697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9697F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969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969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969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969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969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969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969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969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969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9697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9697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9697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9697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9697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9697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969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7969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9697F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969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9697F"/>
    <w:pPr>
      <w:spacing w:before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it-IT"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9697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9697F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79697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969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it-IT"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9697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9697F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79697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697F"/>
  </w:style>
  <w:style w:type="paragraph" w:styleId="Pidipagina">
    <w:name w:val="footer"/>
    <w:basedOn w:val="Normale"/>
    <w:link w:val="PidipaginaCarattere"/>
    <w:uiPriority w:val="99"/>
    <w:unhideWhenUsed/>
    <w:rsid w:val="0079697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697F"/>
  </w:style>
  <w:style w:type="paragraph" w:styleId="Testonotaapidipagina">
    <w:name w:val="footnote text"/>
    <w:basedOn w:val="Normale"/>
    <w:link w:val="TestonotaapidipaginaCarattere"/>
    <w:uiPriority w:val="99"/>
    <w:unhideWhenUsed/>
    <w:rsid w:val="00F6771C"/>
    <w:pPr>
      <w:spacing w:after="0" w:line="240" w:lineRule="auto"/>
      <w:jc w:val="both"/>
    </w:pPr>
    <w:rPr>
      <w:rFonts w:ascii="Times New Roman" w:eastAsiaTheme="minorHAnsi" w:hAnsi="Times New Roman" w:cstheme="minorBidi"/>
      <w:sz w:val="18"/>
      <w:szCs w:val="20"/>
      <w:lang w:eastAsia="ja-JP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F6771C"/>
    <w:rPr>
      <w:rFonts w:ascii="Times New Roman" w:hAnsi="Times New Roman"/>
      <w:kern w:val="0"/>
      <w:sz w:val="18"/>
      <w:szCs w:val="20"/>
      <w:lang w:val="it" w:eastAsia="ja-JP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6771C"/>
    <w:rPr>
      <w:vertAlign w:val="superscript"/>
    </w:rPr>
  </w:style>
  <w:style w:type="table" w:styleId="Grigliatabella">
    <w:name w:val="Table Grid"/>
    <w:basedOn w:val="Tabellanormale"/>
    <w:uiPriority w:val="39"/>
    <w:rsid w:val="000B13C7"/>
    <w:rPr>
      <w:rFonts w:ascii="Calibri" w:eastAsia="Times New Roman" w:hAnsi="Calibri" w:cs="Times New Roman"/>
      <w:kern w:val="0"/>
      <w:sz w:val="20"/>
      <w:szCs w:val="20"/>
      <w:lang w:val="it" w:eastAsia="it-I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</w:style>
  <w:style w:type="paragraph" w:styleId="Puntoelenco">
    <w:name w:val="List Bullet"/>
    <w:basedOn w:val="Normale"/>
    <w:uiPriority w:val="9"/>
    <w:qFormat/>
    <w:rsid w:val="000B13C7"/>
    <w:pPr>
      <w:numPr>
        <w:numId w:val="3"/>
      </w:numPr>
      <w:tabs>
        <w:tab w:val="clear" w:pos="360"/>
        <w:tab w:val="num" w:pos="432"/>
      </w:tabs>
      <w:spacing w:before="120" w:after="120" w:line="240" w:lineRule="auto"/>
      <w:ind w:left="0" w:firstLine="0"/>
      <w:contextualSpacing/>
      <w:jc w:val="both"/>
    </w:pPr>
    <w:rPr>
      <w:rFonts w:ascii="Times New Roman" w:eastAsiaTheme="minorHAnsi" w:hAnsi="Times New Roman" w:cstheme="minorBidi"/>
      <w:szCs w:val="30"/>
      <w:lang w:eastAsia="ja-JP"/>
    </w:rPr>
  </w:style>
  <w:style w:type="paragraph" w:styleId="Didascalia">
    <w:name w:val="caption"/>
    <w:basedOn w:val="Normale"/>
    <w:next w:val="Normale"/>
    <w:uiPriority w:val="35"/>
    <w:unhideWhenUsed/>
    <w:qFormat/>
    <w:rsid w:val="000B13C7"/>
    <w:pPr>
      <w:keepNext/>
      <w:spacing w:before="240" w:after="0" w:line="240" w:lineRule="auto"/>
      <w:jc w:val="both"/>
    </w:pPr>
    <w:rPr>
      <w:rFonts w:ascii="Times New Roman" w:eastAsiaTheme="minorHAnsi" w:hAnsi="Times New Roman" w:cstheme="minorBidi"/>
      <w:i/>
      <w:iCs/>
      <w:sz w:val="20"/>
      <w:szCs w:val="18"/>
      <w:lang w:eastAsia="ja-JP"/>
    </w:rPr>
  </w:style>
  <w:style w:type="character" w:styleId="Collegamentoipertestuale">
    <w:name w:val="Hyperlink"/>
    <w:basedOn w:val="Carpredefinitoparagrafo"/>
    <w:uiPriority w:val="99"/>
    <w:unhideWhenUsed/>
    <w:rsid w:val="001A51D7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A51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doi.org/10.1080/13215906.2021.196777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5</Pages>
  <Words>2165</Words>
  <Characters>12346</Characters>
  <Application>Microsoft Office Word</Application>
  <DocSecurity>0</DocSecurity>
  <Lines>102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corradodecristofaro0@gmail.com</dc:creator>
  <cp:keywords/>
  <dc:description/>
  <cp:lastModifiedBy>corradodecristofaro0@gmail.com</cp:lastModifiedBy>
  <cp:revision>22</cp:revision>
  <dcterms:created xsi:type="dcterms:W3CDTF">2025-09-29T20:31:00Z</dcterms:created>
  <dcterms:modified xsi:type="dcterms:W3CDTF">2025-10-01T13:46:00Z</dcterms:modified>
</cp:coreProperties>
</file>