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729B" w14:textId="77777777" w:rsidR="00DB3E72" w:rsidRPr="005D01DF" w:rsidRDefault="00DB3E72" w:rsidP="005D01DF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34"/>
    </w:p>
    <w:p w14:paraId="08D707E5" w14:textId="77777777" w:rsidR="005D01DF" w:rsidRDefault="005D01DF" w:rsidP="005D01DF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1" w:name="_Toc187013349"/>
      <w:bookmarkStart w:id="2" w:name="_Toc188269376"/>
      <w:bookmarkStart w:id="3" w:name="_Toc188282637"/>
      <w:bookmarkEnd w:id="0"/>
      <w:r w:rsidRPr="005D01D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Servizi </w:t>
      </w:r>
      <w:proofErr w:type="spellStart"/>
      <w:r w:rsidRPr="005D01D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sanitari</w:t>
      </w:r>
      <w:proofErr w:type="spellEnd"/>
      <w:r w:rsidRPr="005D01D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 xml:space="preserve"> e </w:t>
      </w:r>
      <w:proofErr w:type="spellStart"/>
      <w:r w:rsidRPr="005D01DF"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  <w:t>assistenziali</w:t>
      </w:r>
      <w:bookmarkEnd w:id="1"/>
      <w:bookmarkEnd w:id="2"/>
      <w:bookmarkEnd w:id="3"/>
      <w:proofErr w:type="spellEnd"/>
    </w:p>
    <w:p w14:paraId="0F6BDDF3" w14:textId="77777777" w:rsidR="005D01DF" w:rsidRPr="005D01DF" w:rsidRDefault="005D01DF" w:rsidP="005D01DF">
      <w:pPr>
        <w:rPr>
          <w:lang w:val="en-GB" w:eastAsia="en-US"/>
        </w:rPr>
      </w:pPr>
    </w:p>
    <w:p w14:paraId="3C56816E" w14:textId="1E3FA9A1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dell'aspettativa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vita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generalmente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interpretato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trionfo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l'umanità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testimonianza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esistenti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(Tarasova et al., 2017; WHO, 2002, p. 6),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prevalenza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malattie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croniche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degenerative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multiple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concomitanti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2023; Caiola et al., 2023; Felix, 2016; Hu, Wen,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 et al., 2023; Jajko-Siwek, 2024; Lettieri et al., 2022; OCSE, 2019).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silver economy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emerge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pilastri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emergente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2015, 2018).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caratterizzato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trasformazione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vincoli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risorse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qualificato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l'offerta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non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riesce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soddisfare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gravando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(Felix, 2016;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Iwański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2024).</w:t>
      </w:r>
    </w:p>
    <w:p w14:paraId="5DB03D5D" w14:textId="24493AFE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fronte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derivanti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perdita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patologie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croniche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l'integrazione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socio-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Beiquan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2021).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ibridi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 (</w:t>
      </w:r>
      <w:proofErr w:type="spellStart"/>
      <w:r w:rsidR="00F15C17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2016),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frammentazione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sanitaria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richiede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molteplici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canali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rispondere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diversi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soprattutto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gestiscono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salute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(Hu et al., 2024).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traduce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inefficienze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incidono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fisico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vulnerabili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carriera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Nel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italiano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evidenzia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difficoltà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nell'integrare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ospedaliera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domiciliare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conseguenti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inadeguate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cittadini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Questa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mancanza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coordinamento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non solo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compromette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aggrava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sanitario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="00F15C17">
        <w:rPr>
          <w:rFonts w:ascii="Poppins" w:hAnsi="Poppins" w:cs="Poppins"/>
          <w:sz w:val="20"/>
          <w:szCs w:val="20"/>
          <w:lang w:val="en-GB"/>
        </w:rPr>
        <w:t>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2023; 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2022; Notarnicola et al., 2020).</w:t>
      </w:r>
    </w:p>
    <w:p w14:paraId="4D2F01E9" w14:textId="5FD85772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collasso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sistema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welfare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diventa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ancora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preoccupante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luce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proiezioni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aumento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diffuso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nuclei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composti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sola persona e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coppie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senza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figli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lasciando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nuclei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funzioni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(Brambilla et al., 2022, p. 14).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scenario, un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aumento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residenziale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gravi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non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autosufficienza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2023).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da un lato,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l'espansione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solo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percentuale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limitata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coloro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="0014576B">
        <w:rPr>
          <w:rFonts w:ascii="Poppins" w:hAnsi="Poppins" w:cs="Poppins"/>
          <w:sz w:val="20"/>
          <w:szCs w:val="20"/>
          <w:lang w:val="en-GB"/>
        </w:rPr>
        <w:t>Iwański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2024).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(ad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anziani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scarsa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lavorativa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problemi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sistemici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(come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mancanza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intermedio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)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consulenza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insufficienti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caregiver </w:t>
      </w:r>
      <w:proofErr w:type="spellStart"/>
      <w:r w:rsidR="0014576B" w:rsidRPr="008B346E">
        <w:rPr>
          <w:rFonts w:ascii="Poppins" w:hAnsi="Poppins" w:cs="Poppins"/>
          <w:sz w:val="20"/>
          <w:szCs w:val="20"/>
          <w:lang w:val="en-GB"/>
        </w:rPr>
        <w:t>informali</w:t>
      </w:r>
      <w:proofErr w:type="spellEnd"/>
      <w:r w:rsidR="0014576B" w:rsidRPr="008B346E">
        <w:rPr>
          <w:rFonts w:ascii="Poppins" w:hAnsi="Poppins" w:cs="Poppins"/>
          <w:sz w:val="20"/>
          <w:szCs w:val="20"/>
          <w:lang w:val="en-GB"/>
        </w:rPr>
        <w:t>)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Iwański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, 2024).</w:t>
      </w:r>
    </w:p>
    <w:p w14:paraId="1F691B6B" w14:textId="5DB6EAED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risposta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casa come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cura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preferito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("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posto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"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) (Lodi Rizzini et al., 2024; OMS, 2017),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"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casa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"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2022)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dell'assistenza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privata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approccio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persegue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due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obiettivi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: in primo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garantire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rimangano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familiare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comunitario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dove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esercitare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autonomia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mantenere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consolidate; e in secondo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luogo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residenziale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strutture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dedicate,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sovraccariche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domanda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bilanci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famiglie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basa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assistive,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telemedicina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dispositivi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la casa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intelligente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consentono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monitoraggio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supporto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continui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distanza</w:t>
      </w:r>
      <w:proofErr w:type="spellEnd"/>
      <w:r w:rsidR="0014576B">
        <w:rPr>
          <w:rFonts w:ascii="Poppins" w:hAnsi="Poppins" w:cs="Poppins"/>
          <w:sz w:val="20"/>
          <w:szCs w:val="20"/>
          <w:lang w:val="en-GB"/>
        </w:rPr>
        <w:t xml:space="preserve">.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riguarda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dal lato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dell’offerta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letteratura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l’intensificazione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sforzi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settore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stabilire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finanziare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modo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programmi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progettati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reclutare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formare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trattenere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operatori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dell’assistenza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promuovendo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condizioni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lavoro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dignitose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priorità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bisogni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benessere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persone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(Spetz et al., 2015).</w:t>
      </w:r>
    </w:p>
    <w:p w14:paraId="1E4D8E32" w14:textId="2CA5F197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Considerando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l'esperienza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francese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uno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europei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adottare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tale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strategia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nell'ambito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Felix (2016)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osserva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sebbene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ricorso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gerontotecnologie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"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offra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l'efficienza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</w:t>
      </w:r>
      <w:r w:rsidR="00974CEA">
        <w:rPr>
          <w:rFonts w:ascii="Poppins" w:hAnsi="Poppins" w:cs="Poppins"/>
          <w:sz w:val="20"/>
          <w:szCs w:val="20"/>
          <w:lang w:val="en-GB"/>
        </w:rPr>
        <w:t>u</w:t>
      </w:r>
      <w:r w:rsidRPr="008B346E">
        <w:rPr>
          <w:rFonts w:ascii="Poppins" w:hAnsi="Poppins" w:cs="Poppins"/>
          <w:sz w:val="20"/>
          <w:szCs w:val="20"/>
          <w:lang w:val="en-GB"/>
        </w:rPr>
        <w:t>guaglianze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breve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capacità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Tuttavia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prevede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sperimentazione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favorirà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sviluppo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mercato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accessibile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inclusivo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(Felix, 2016).</w:t>
      </w:r>
    </w:p>
    <w:p w14:paraId="2054E217" w14:textId="7531F662" w:rsidR="005D01DF" w:rsidRPr="008B346E" w:rsidRDefault="005D01DF" w:rsidP="005D01DF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Italia,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indebolimento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conseguente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rischio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svantaggiati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rinunciare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alle cure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necessarie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soluzioni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proposte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concentrano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rafforzamento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ruolo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dell'assicurazione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lungo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termine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L'obiettivo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ridurre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spese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vive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mitigare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disuguaglianze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servizi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assistenza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privati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et al., 2023; Centro Studi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Ricerche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Itinerari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Previdenziali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 2022, 2023).</w:t>
      </w:r>
    </w:p>
    <w:p w14:paraId="28A4876C" w14:textId="77777777" w:rsidR="0079697F" w:rsidRDefault="0079697F" w:rsidP="0079697F">
      <w:pPr>
        <w:rPr>
          <w:rFonts w:ascii="Poppins" w:hAnsi="Poppins" w:cs="Poppins"/>
          <w:sz w:val="20"/>
          <w:szCs w:val="20"/>
        </w:rPr>
      </w:pPr>
    </w:p>
    <w:p w14:paraId="3C8F58F6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65A1781F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1753BC31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52AB8388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2BB5D345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5AC504D0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37DDF1B2" w14:textId="77777777" w:rsidR="00C255C1" w:rsidRDefault="00C255C1" w:rsidP="0079697F">
      <w:pPr>
        <w:rPr>
          <w:rFonts w:ascii="Poppins" w:hAnsi="Poppins" w:cs="Poppins"/>
          <w:sz w:val="20"/>
          <w:szCs w:val="20"/>
        </w:rPr>
      </w:pPr>
    </w:p>
    <w:p w14:paraId="1ABC3797" w14:textId="77777777" w:rsidR="00974CEA" w:rsidRDefault="00974CEA" w:rsidP="0079697F">
      <w:pPr>
        <w:rPr>
          <w:rFonts w:ascii="Poppins" w:hAnsi="Poppins" w:cs="Poppins"/>
          <w:b/>
          <w:bCs/>
          <w:sz w:val="24"/>
          <w:szCs w:val="24"/>
        </w:rPr>
      </w:pPr>
    </w:p>
    <w:p w14:paraId="59BDB981" w14:textId="7EAF00BC" w:rsidR="00C255C1" w:rsidRDefault="00C255C1" w:rsidP="0079697F">
      <w:pPr>
        <w:rPr>
          <w:rFonts w:ascii="Poppins" w:hAnsi="Poppins" w:cs="Poppins"/>
          <w:b/>
          <w:bCs/>
          <w:sz w:val="24"/>
          <w:szCs w:val="24"/>
        </w:rPr>
      </w:pPr>
      <w:r w:rsidRPr="00C255C1">
        <w:rPr>
          <w:rFonts w:ascii="Poppins" w:hAnsi="Poppins" w:cs="Poppins"/>
          <w:b/>
          <w:bCs/>
          <w:sz w:val="24"/>
          <w:szCs w:val="24"/>
        </w:rPr>
        <w:t xml:space="preserve">Bibliografia </w:t>
      </w:r>
    </w:p>
    <w:p w14:paraId="11C80E64" w14:textId="77777777" w:rsidR="00974CEA" w:rsidRPr="00C255C1" w:rsidRDefault="00974CEA" w:rsidP="00974CEA">
      <w:pPr>
        <w:jc w:val="both"/>
        <w:rPr>
          <w:rFonts w:ascii="Poppins" w:hAnsi="Poppins" w:cs="Poppins"/>
          <w:b/>
          <w:bCs/>
          <w:sz w:val="24"/>
          <w:szCs w:val="24"/>
        </w:rPr>
      </w:pPr>
    </w:p>
    <w:p w14:paraId="42DCBDF0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Beiquan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Yang, Y., Buitrago Leon, G. A., &amp; Lu, Y. (2021). Effect of Collaborative Governance on Medical and Nursing Service Combination: An Evaluation Based on Delphi and Entropy Method.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Healthcare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9</w:t>
      </w:r>
      <w:r w:rsidRPr="008B346E">
        <w:rPr>
          <w:rFonts w:ascii="Poppins" w:hAnsi="Poppins" w:cs="Poppins"/>
          <w:sz w:val="20"/>
          <w:szCs w:val="20"/>
          <w:lang w:val="en-GB"/>
        </w:rPr>
        <w:t>(11), 1456. https://doi.org/10.3390/healthcare9111456</w:t>
      </w:r>
    </w:p>
    <w:p w14:paraId="296F6F17" w14:textId="77777777" w:rsidR="00974CEA" w:rsidRPr="008B346E" w:rsidRDefault="00974CEA" w:rsidP="00974CEA">
      <w:pPr>
        <w:ind w:left="340" w:hanging="340"/>
        <w:jc w:val="both"/>
        <w:rPr>
          <w:rFonts w:ascii="Poppins" w:eastAsia="Times New Roman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Brugiavini</w:t>
      </w:r>
      <w:r w:rsidRPr="008B346E">
        <w:rPr>
          <w:rFonts w:ascii="Poppins" w:eastAsia="Times New Roman" w:hAnsi="Poppins" w:cs="Poppins"/>
          <w:sz w:val="20"/>
          <w:szCs w:val="20"/>
          <w:lang w:val="en-GB"/>
        </w:rPr>
        <w:t xml:space="preserve">, A., Carrino, L., &amp; Pasini, G. (2023). </w:t>
      </w:r>
      <w:r w:rsidRPr="008B346E">
        <w:rPr>
          <w:rFonts w:ascii="Poppins" w:eastAsia="Times New Roman" w:hAnsi="Poppins" w:cs="Poppins"/>
          <w:i/>
          <w:iCs/>
          <w:sz w:val="20"/>
          <w:szCs w:val="20"/>
          <w:lang w:val="en-GB"/>
        </w:rPr>
        <w:t>Long-Term Care in Italy</w:t>
      </w:r>
      <w:r w:rsidRPr="008B346E">
        <w:rPr>
          <w:rFonts w:ascii="Poppins" w:eastAsia="Times New Roman" w:hAnsi="Poppins" w:cs="Poppins"/>
          <w:sz w:val="20"/>
          <w:szCs w:val="20"/>
          <w:lang w:val="en-GB"/>
        </w:rPr>
        <w:t xml:space="preserve"> (NBER Working Paper, w31861). National Bureau of Economic Research. https://ssrn.com/abstract=4631038</w:t>
      </w:r>
    </w:p>
    <w:p w14:paraId="7314EBB0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Caiola, V., Moreira Kares, E., Pillan, M.,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Spallazzo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D., &amp; Tuomi, A. (2023). Remote Cultural Events: Investigating the Usefulness of Live Streaming for Creating Cultural and Social Engagement in Communities of Older Adults.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Sustainability (Switzerland)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15</w:t>
      </w:r>
      <w:r w:rsidRPr="008B346E">
        <w:rPr>
          <w:rFonts w:ascii="Poppins" w:hAnsi="Poppins" w:cs="Poppins"/>
          <w:sz w:val="20"/>
          <w:szCs w:val="20"/>
          <w:lang w:val="en-GB"/>
        </w:rPr>
        <w:t>(13). https://doi.org/10.3390/su151310594</w:t>
      </w:r>
    </w:p>
    <w:p w14:paraId="6F35E04F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Commission: Directorate-General for Communications Networks, Content and Technology, Worthington, H., Simmonds, P., Farla, K. and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Varnai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P. (2018).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silver economy – Final report</w:t>
      </w:r>
      <w:r w:rsidRPr="008B346E">
        <w:rPr>
          <w:rFonts w:ascii="Poppins" w:hAnsi="Poppins" w:cs="Poppins"/>
          <w:sz w:val="20"/>
          <w:szCs w:val="20"/>
          <w:lang w:val="en-GB"/>
        </w:rPr>
        <w:t>, Publications Office. https://data.europa.eu/doi/10.2759/685036</w:t>
      </w:r>
    </w:p>
    <w:p w14:paraId="00EB1A5C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>European Commission. (2015).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Growing the European Silver Economy (Background Paper). </w:t>
      </w:r>
      <w:r w:rsidRPr="008B346E">
        <w:rPr>
          <w:rFonts w:ascii="Poppins" w:hAnsi="Poppins" w:cs="Poppins"/>
          <w:sz w:val="20"/>
          <w:szCs w:val="20"/>
          <w:lang w:val="en-GB"/>
        </w:rPr>
        <w:t>European Union. https://ec.europa.eu/newsroom/dae/document.cfm?doc_id=9115</w:t>
      </w:r>
    </w:p>
    <w:p w14:paraId="565EDF03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u w:val="single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Commission. (2022).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Communication on the European care strategy </w:t>
      </w:r>
      <w:r w:rsidRPr="008B346E">
        <w:rPr>
          <w:rFonts w:ascii="Poppins" w:hAnsi="Poppins" w:cs="Poppins"/>
          <w:sz w:val="20"/>
          <w:szCs w:val="20"/>
          <w:lang w:val="en-GB"/>
        </w:rPr>
        <w:t>(COM/2022/440 final). European Union. https://eur-lex.europa.eu/legal-content/EN/TXT/?uri=CELEX:52022DC0440</w:t>
      </w:r>
    </w:p>
    <w:p w14:paraId="109E5AA6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Felix, J. (2016). Silver economy: opportunities and challenges to Brazil adopt the European Union’s strategy.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Innovation: The European Journal of Social Science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29</w:t>
      </w:r>
      <w:r w:rsidRPr="008B346E">
        <w:rPr>
          <w:rFonts w:ascii="Poppins" w:hAnsi="Poppins" w:cs="Poppins"/>
          <w:sz w:val="20"/>
          <w:szCs w:val="20"/>
          <w:lang w:val="en-GB"/>
        </w:rPr>
        <w:t>(2), 115–133. https://doi.org/10.1080/13511610.2016.1166937</w:t>
      </w:r>
    </w:p>
    <w:p w14:paraId="2096D185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Hu, B., Cartagena-Farias, J., Brimblecombe, N.,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Jadoolal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S., &amp; Wittenberg, R. (2024). Projected costs of informal care for older people in England.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The European Journal of Health Economics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25</w:t>
      </w:r>
      <w:r w:rsidRPr="008B346E">
        <w:rPr>
          <w:rFonts w:ascii="Poppins" w:hAnsi="Poppins" w:cs="Poppins"/>
          <w:sz w:val="20"/>
          <w:szCs w:val="20"/>
          <w:lang w:val="en-GB"/>
        </w:rPr>
        <w:t>(6), 1057–1070. https://doi.org/10.1007/s10198-023-01643-1</w:t>
      </w:r>
    </w:p>
    <w:p w14:paraId="54F08ECB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Hu, F., Wen, J.,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Phau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I., Ying, T., Aston, J., &amp; Wang, W. (2023). The role of tourism in healthy aging: An interdisciplinary literature review and conceptual model.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Hospitality and Tourism Management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56</w:t>
      </w:r>
      <w:r w:rsidRPr="008B346E">
        <w:rPr>
          <w:rFonts w:ascii="Poppins" w:hAnsi="Poppins" w:cs="Poppins"/>
          <w:sz w:val="20"/>
          <w:szCs w:val="20"/>
          <w:lang w:val="en-GB"/>
        </w:rPr>
        <w:t>, 356–366. https://doi.org/10.1016/j.jhtm.2023.07.013</w:t>
      </w:r>
    </w:p>
    <w:p w14:paraId="2BA2D36B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Iwański, R. (2024). Growth prospects for the silver economy in the market segment of residential care services provided to dependent elderly people.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https://doi.org/10.18559/ebr.2024.2.1255</w:t>
      </w:r>
    </w:p>
    <w:p w14:paraId="23BF9D91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Jajko-Siwek, A. (2024). Unveiling financial well-being: Insights from retired people in Third Age group in Poland, Spain and Denmark.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Economics and Business Review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(3). https://doi.org/10.18559/ebr.2024.3.981</w:t>
      </w:r>
    </w:p>
    <w:p w14:paraId="6621EF0E" w14:textId="77777777" w:rsidR="00974CEA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</w:p>
    <w:p w14:paraId="5A76D08A" w14:textId="77777777" w:rsidR="00974CEA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</w:p>
    <w:p w14:paraId="090C8F6F" w14:textId="4CC27106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Klimczuk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A. (2016). Comparative analysis of national and regional models of the silver economy in the European Union.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International Journal of Ageing and Later Life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10</w:t>
      </w:r>
      <w:r w:rsidRPr="008B346E">
        <w:rPr>
          <w:rFonts w:ascii="Poppins" w:hAnsi="Poppins" w:cs="Poppins"/>
          <w:sz w:val="20"/>
          <w:szCs w:val="20"/>
          <w:lang w:val="en-GB"/>
        </w:rPr>
        <w:t>(2), 31–59. https://doi.org/10.3384/ijal.1652-8670.15286</w:t>
      </w:r>
    </w:p>
    <w:p w14:paraId="41E73AF0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Lettieri, E., Marone, L., Spezia, N.,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Gheno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Mambretti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C., &amp; Andreoni, G. (2022). The market access of innovation in health care: insights from EC-funded research.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Journal of Business and Industrial Marketing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37</w:t>
      </w:r>
      <w:r w:rsidRPr="008B346E">
        <w:rPr>
          <w:rFonts w:ascii="Poppins" w:hAnsi="Poppins" w:cs="Poppins"/>
          <w:sz w:val="20"/>
          <w:szCs w:val="20"/>
          <w:lang w:val="en-GB"/>
        </w:rPr>
        <w:t>(8), 1717–1733. https://doi.org/10.1108/JBIM-08-2020-0400</w:t>
      </w:r>
    </w:p>
    <w:p w14:paraId="5ECCEA11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Lodi Rizzini, C., Maino, F., &amp; De Tommaso, C. V. (2024). Ageing in Place, Healthy Ageing: Local Community Involvement in the Prevention Approach to Eldercare.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Social Inclusion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12</w:t>
      </w:r>
      <w:r w:rsidRPr="008B346E">
        <w:rPr>
          <w:rFonts w:ascii="Poppins" w:hAnsi="Poppins" w:cs="Poppins"/>
          <w:sz w:val="20"/>
          <w:szCs w:val="20"/>
          <w:lang w:val="en-GB"/>
        </w:rPr>
        <w:t>. https://doi.org/10.17645/si.7438</w:t>
      </w:r>
    </w:p>
    <w:p w14:paraId="763C890E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Notarnicola, E., Furnari, A., Longo, F., &amp;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G. (2020). Long-term care coverage and its relationship with hospital care: Lessons from Italy on coordination among care-settings.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Health Services Management Research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33</w:t>
      </w:r>
      <w:r w:rsidRPr="008B346E">
        <w:rPr>
          <w:rFonts w:ascii="Poppins" w:hAnsi="Poppins" w:cs="Poppins"/>
          <w:sz w:val="20"/>
          <w:szCs w:val="20"/>
          <w:lang w:val="en-GB"/>
        </w:rPr>
        <w:t>(4), 186–199. https://doi.org/10.1177/0951484820928308</w:t>
      </w:r>
    </w:p>
    <w:p w14:paraId="0B62DA19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OECD. (2019).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Working Better </w:t>
      </w:r>
      <w:proofErr w:type="gram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With</w:t>
      </w:r>
      <w:proofErr w:type="gramEnd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 Age</w:t>
      </w:r>
      <w:r w:rsidRPr="008B346E">
        <w:rPr>
          <w:rFonts w:ascii="Poppins" w:hAnsi="Poppins" w:cs="Poppins"/>
          <w:sz w:val="20"/>
          <w:szCs w:val="20"/>
          <w:lang w:val="en-GB"/>
        </w:rPr>
        <w:t>. Organisation for Economic Co-operation and Development. https://doi.org/10.1787/c4d4f66a-en</w:t>
      </w:r>
    </w:p>
    <w:p w14:paraId="6A5595DF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Spetz, J.,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Trupin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L., Bates, T., &amp; Coffman, J. M. (2015). Future Demand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For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Long-Term Care Workers Will Be Influenced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By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Demographic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And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Utilization Changes.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Health Affairs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34</w:t>
      </w:r>
      <w:r w:rsidRPr="008B346E">
        <w:rPr>
          <w:rFonts w:ascii="Poppins" w:hAnsi="Poppins" w:cs="Poppins"/>
          <w:sz w:val="20"/>
          <w:szCs w:val="20"/>
          <w:lang w:val="en-GB"/>
        </w:rPr>
        <w:t>(6), 936–945. https://doi.org/10.1377/hlthaff.2015.0005</w:t>
      </w:r>
    </w:p>
    <w:p w14:paraId="70636CF7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Tarasova, E.,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Kochegura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T.,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Alexandrushkina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N., Gabbasova, L., &amp; Akopyan, Z. (2017). Technological Innovation, Health Research and Management in Addressing Current and Future Societal Challenges.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Innovación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tecnológica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investigación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gestión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salud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para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abordar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los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retos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sociales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actuales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y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futuros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Espacios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38</w:t>
      </w:r>
      <w:r w:rsidRPr="008B346E">
        <w:rPr>
          <w:rFonts w:ascii="Poppins" w:hAnsi="Poppins" w:cs="Poppins"/>
          <w:sz w:val="20"/>
          <w:szCs w:val="20"/>
          <w:lang w:val="en-GB"/>
        </w:rPr>
        <w:t>(58), 23.</w:t>
      </w:r>
    </w:p>
    <w:p w14:paraId="31584195" w14:textId="77777777" w:rsidR="00974CEA" w:rsidRPr="008B346E" w:rsidRDefault="00974CEA" w:rsidP="00974CEA">
      <w:pPr>
        <w:ind w:left="340" w:hanging="340"/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WHO. (2002).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>Active Ageing: a Policy Framework</w:t>
      </w:r>
      <w:r w:rsidRPr="008B346E">
        <w:rPr>
          <w:rFonts w:ascii="Poppins" w:hAnsi="Poppins" w:cs="Poppins"/>
          <w:sz w:val="20"/>
          <w:szCs w:val="20"/>
          <w:lang w:val="en-GB"/>
        </w:rPr>
        <w:t>. World Health Organization. https://iris.who.int/handle/10665/67215</w:t>
      </w:r>
    </w:p>
    <w:sectPr w:rsidR="00974CEA" w:rsidRPr="008B346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826BE" w14:textId="77777777" w:rsidR="002C3C5D" w:rsidRDefault="002C3C5D" w:rsidP="0079697F">
      <w:r>
        <w:separator/>
      </w:r>
    </w:p>
  </w:endnote>
  <w:endnote w:type="continuationSeparator" w:id="0">
    <w:p w14:paraId="3210A083" w14:textId="77777777" w:rsidR="002C3C5D" w:rsidRDefault="002C3C5D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531FD" w14:textId="77777777" w:rsidR="002C3C5D" w:rsidRDefault="002C3C5D" w:rsidP="0079697F">
      <w:r>
        <w:separator/>
      </w:r>
    </w:p>
  </w:footnote>
  <w:footnote w:type="continuationSeparator" w:id="0">
    <w:p w14:paraId="4594BFF0" w14:textId="77777777" w:rsidR="002C3C5D" w:rsidRDefault="002C3C5D" w:rsidP="00796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14576B"/>
    <w:rsid w:val="001B3BE3"/>
    <w:rsid w:val="001F2272"/>
    <w:rsid w:val="002C3C5D"/>
    <w:rsid w:val="002F6176"/>
    <w:rsid w:val="004C207B"/>
    <w:rsid w:val="004F0188"/>
    <w:rsid w:val="005D01DF"/>
    <w:rsid w:val="007271A8"/>
    <w:rsid w:val="00775CAA"/>
    <w:rsid w:val="0079697F"/>
    <w:rsid w:val="00806D9D"/>
    <w:rsid w:val="00854359"/>
    <w:rsid w:val="008D1363"/>
    <w:rsid w:val="00974CEA"/>
    <w:rsid w:val="009770E2"/>
    <w:rsid w:val="009E731E"/>
    <w:rsid w:val="00A0407F"/>
    <w:rsid w:val="00A42980"/>
    <w:rsid w:val="00B72DDC"/>
    <w:rsid w:val="00C255C1"/>
    <w:rsid w:val="00C72F59"/>
    <w:rsid w:val="00CF3DA8"/>
    <w:rsid w:val="00DA4184"/>
    <w:rsid w:val="00DB3E72"/>
    <w:rsid w:val="00F15C17"/>
    <w:rsid w:val="00F35BB5"/>
    <w:rsid w:val="00F6771C"/>
    <w:rsid w:val="00F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6</cp:revision>
  <dcterms:created xsi:type="dcterms:W3CDTF">2025-09-29T20:31:00Z</dcterms:created>
  <dcterms:modified xsi:type="dcterms:W3CDTF">2025-10-01T12:31:00Z</dcterms:modified>
</cp:coreProperties>
</file>