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17951" w14:textId="77777777" w:rsidR="007A39E0" w:rsidRDefault="007A39E0" w:rsidP="007A39E0">
      <w:pPr>
        <w:pStyle w:val="Titolo2"/>
        <w:rPr>
          <w:rFonts w:ascii="Poppins" w:hAnsi="Poppins" w:cs="Poppins"/>
          <w:sz w:val="36"/>
          <w:szCs w:val="36"/>
          <w:lang w:val="en-GB"/>
        </w:rPr>
      </w:pPr>
      <w:bookmarkStart w:id="0" w:name="_Toc187013342"/>
      <w:bookmarkStart w:id="1" w:name="_Toc188269369"/>
      <w:bookmarkStart w:id="2" w:name="_Toc188282630"/>
    </w:p>
    <w:p w14:paraId="1CB8CC56" w14:textId="165FB1B7" w:rsidR="007A39E0" w:rsidRDefault="007A39E0" w:rsidP="007A39E0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proofErr w:type="spellStart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L'economia</w:t>
      </w:r>
      <w:proofErr w:type="spellEnd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d'argento</w:t>
      </w:r>
      <w:proofErr w:type="spellEnd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: </w:t>
      </w:r>
      <w:proofErr w:type="spellStart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un'economia</w:t>
      </w:r>
      <w:proofErr w:type="spellEnd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di </w:t>
      </w:r>
      <w:proofErr w:type="spellStart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consumo</w:t>
      </w:r>
      <w:proofErr w:type="spellEnd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per </w:t>
      </w:r>
      <w:proofErr w:type="spellStart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gli</w:t>
      </w:r>
      <w:proofErr w:type="spellEnd"/>
      <w:r w:rsidRPr="007A39E0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anziani</w:t>
      </w:r>
      <w:bookmarkEnd w:id="0"/>
      <w:bookmarkEnd w:id="1"/>
      <w:bookmarkEnd w:id="2"/>
    </w:p>
    <w:p w14:paraId="11413A46" w14:textId="77777777" w:rsidR="007A39E0" w:rsidRPr="007A39E0" w:rsidRDefault="007A39E0" w:rsidP="007A39E0">
      <w:pPr>
        <w:rPr>
          <w:lang w:val="en-GB" w:eastAsia="en-US"/>
        </w:rPr>
      </w:pPr>
    </w:p>
    <w:p w14:paraId="7883BA95" w14:textId="77777777" w:rsidR="007A39E0" w:rsidRPr="008B346E" w:rsidRDefault="007A39E0" w:rsidP="007A39E0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Le prime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scientifiche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riflettere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dominante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immaginandola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uno scenario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futuro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continua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(Eitner et al., 2011; Popescu et al., 2014; Radvansky &amp; Palenik, 2011).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fermamente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superamento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percezione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bomba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orologeria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minacciando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economici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contemporanei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sottolineandone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(Felix, 2016; Popescu et al., 2014).</w:t>
      </w:r>
    </w:p>
    <w:p w14:paraId="7099E0EF" w14:textId="7708DFD2" w:rsidR="007A39E0" w:rsidRPr="008B346E" w:rsidRDefault="007A39E0" w:rsidP="007A39E0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ricorrente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grandi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conquiste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dell'umanità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(OMS, 2002),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descritto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collaterale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indesiderato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minaccia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291F0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economica</w:t>
      </w:r>
      <w:proofErr w:type="spellEnd"/>
      <w:r w:rsidR="00291F0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deriva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calo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quota di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pensioni,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sanitaria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(Bojanić et al., 2024).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impiegato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controbilanciare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pessimistica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riformula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rischi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come </w:t>
      </w:r>
      <w:proofErr w:type="spellStart"/>
      <w:r w:rsidR="00291F0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opportunità</w:t>
      </w:r>
      <w:proofErr w:type="spellEnd"/>
      <w:r w:rsidR="00291F0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andando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risposta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meramente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assistenziale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sfida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demografica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(McGuirk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2022).</w:t>
      </w:r>
    </w:p>
    <w:p w14:paraId="5A5725F0" w14:textId="294934FF" w:rsidR="007A39E0" w:rsidRPr="008B346E" w:rsidRDefault="007A39E0" w:rsidP="007A39E0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analizzano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cambiamenti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dimostrando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pragmaticamente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rigidamente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preferenze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precedenti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imitare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Hudec et al. (2023),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studio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statunitense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mettono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discussione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convinzioni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diffuse come la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fallacia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dell'eterna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giovinezza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proiezioni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The Silver Dollar,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affermano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affidabili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desiderano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continuare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fare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sempre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(Nahal &amp; Ma Beijia, 2014, p. 10). Secondo Hudec et al. (2023),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salute, la cura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persona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ricreative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diminuisce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urbani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nell'istruzione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allocare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accompagnata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risparmi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progettazione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prodotti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trascuri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="00291F0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anziani,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trascurando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L'esigenza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colmare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lacuna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urgente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dove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ostacolato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un'eccessiva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(Söylemez &amp; Ay, 2022).</w:t>
      </w:r>
    </w:p>
    <w:p w14:paraId="0F30EC09" w14:textId="77777777" w:rsidR="00291F0E" w:rsidRDefault="007A39E0" w:rsidP="007A39E0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operativa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chiara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misurabile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",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seppur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facilita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raccolta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confronti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silver economy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l'insieme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generate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Su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base, il </w:t>
      </w:r>
    </w:p>
    <w:p w14:paraId="23BFA3ED" w14:textId="77777777" w:rsidR="00291F0E" w:rsidRDefault="00291F0E" w:rsidP="007A39E0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5C573E6E" w14:textId="62DBC273" w:rsidR="007A39E0" w:rsidRPr="008B346E" w:rsidRDefault="007A39E0" w:rsidP="007A39E0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Bank of America Merrill Lynch,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precedentemente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citato, ne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stimato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globale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15.000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miliardi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dollari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2020 (Nahal &amp; Ma Beijia, 2014),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Bojanić et al. (2024)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collocato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circa 3.700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miliardi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euro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nell'Unione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per il 2023,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proiezioni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suggeriscono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5.700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miliardi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euro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2025.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calcoli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certa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comprese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indirette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indotte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(Oxford Economics, 2016).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l’economia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d’argento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riconoscere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sfruttare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attiva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processi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potrebbero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necessariamente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linea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con 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basate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focus ristretto,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sembra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pochi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l'ospitalità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turismo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trascurando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spettro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l'urgenza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differenziati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3E6CAB0E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783B785D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49546B84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0B12C7D3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1648A96E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0640EA51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10A71117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70F67364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0B2CA067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3794D446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1695BD60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45BCC0F1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1D7F121D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5EF34450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06C5BF3B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733DE6E7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52EF0D64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63B9D0BB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37B11829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21B850CB" w14:textId="77777777" w:rsidR="00291F0E" w:rsidRDefault="00291F0E" w:rsidP="0079697F">
      <w:pPr>
        <w:rPr>
          <w:rFonts w:ascii="Poppins" w:hAnsi="Poppins" w:cs="Poppins"/>
          <w:sz w:val="20"/>
          <w:szCs w:val="20"/>
        </w:rPr>
      </w:pPr>
    </w:p>
    <w:p w14:paraId="1EC13CA1" w14:textId="22DA29A0" w:rsidR="00291F0E" w:rsidRDefault="00291F0E" w:rsidP="0079697F">
      <w:pPr>
        <w:rPr>
          <w:rFonts w:ascii="Poppins" w:hAnsi="Poppins" w:cs="Poppins"/>
          <w:b/>
          <w:bCs/>
          <w:sz w:val="24"/>
          <w:szCs w:val="24"/>
        </w:rPr>
      </w:pPr>
      <w:r w:rsidRPr="00291F0E">
        <w:rPr>
          <w:rFonts w:ascii="Poppins" w:hAnsi="Poppins" w:cs="Poppins"/>
          <w:b/>
          <w:bCs/>
          <w:sz w:val="24"/>
          <w:szCs w:val="24"/>
        </w:rPr>
        <w:t>Bibliografia</w:t>
      </w:r>
    </w:p>
    <w:p w14:paraId="34F21550" w14:textId="77777777" w:rsidR="00950611" w:rsidRPr="00291F0E" w:rsidRDefault="00950611" w:rsidP="0079697F">
      <w:pPr>
        <w:rPr>
          <w:rFonts w:ascii="Poppins" w:hAnsi="Poppins" w:cs="Poppins"/>
          <w:b/>
          <w:bCs/>
          <w:sz w:val="24"/>
          <w:szCs w:val="24"/>
        </w:rPr>
      </w:pPr>
    </w:p>
    <w:p w14:paraId="46286E9C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Bojanić, I. B., Erceg, A.,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Sekuloska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 D. (2024). Silver entrepreneurship: A golden opportunity for ageing society.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(1), 153–178. https://doi.org/10.18559/ebr.2024.1.1068</w:t>
      </w:r>
    </w:p>
    <w:p w14:paraId="18283AA1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Eitner, C.,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P., Naegele, G., &amp; Leve, V. (2011). The Discovery and Development of the Silver Market in Germany.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Market Phenomenon (Second Edition): Marketing and Innovation in the Aging Society</w:t>
      </w:r>
      <w:r w:rsidRPr="008B346E">
        <w:rPr>
          <w:rFonts w:ascii="Poppins" w:hAnsi="Poppins" w:cs="Poppins"/>
          <w:sz w:val="20"/>
          <w:szCs w:val="20"/>
          <w:lang w:val="en-GB"/>
        </w:rPr>
        <w:t>, 309–324. https://doi.org/10.1007/978-3-642-14338-0_23</w:t>
      </w:r>
    </w:p>
    <w:p w14:paraId="5A5DF1CD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Felix, J. (2016). Silver economy: opportunities and challenges to Brazil adopt the European Union’s strategy.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(2), 115–133. https://doi.org/10.1080/13511610.2016.1166937</w:t>
      </w:r>
    </w:p>
    <w:p w14:paraId="611231F8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Hudec, O.,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Káčerová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Ondoš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 (2023). The Eternal Youth Fallacy in the Face of a Pandemic: Senior Spending Patterns and the Silver Economy in the United States. </w:t>
      </w:r>
      <w:proofErr w:type="spellStart"/>
      <w:proofErr w:type="gram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Demografie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65</w:t>
      </w:r>
      <w:r w:rsidRPr="008B346E">
        <w:rPr>
          <w:rFonts w:ascii="Poppins" w:hAnsi="Poppins" w:cs="Poppins"/>
          <w:sz w:val="20"/>
          <w:szCs w:val="20"/>
          <w:lang w:val="en-GB"/>
        </w:rPr>
        <w:t>(4), 167–182. https://doi.org/10.54694/DEM.0319</w:t>
      </w:r>
    </w:p>
    <w:p w14:paraId="1213D189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McGuirk, H., Conway Lenihan, A., &amp; Lenihan, N. (2022). Awareness and potential of the silver economy for enterprises: a European regional level study.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Small Enterprise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(1), 6–19. https://doi.org/10.1080/13215906.2021.1919915</w:t>
      </w:r>
    </w:p>
    <w:p w14:paraId="1D5A3177" w14:textId="77777777" w:rsidR="00950611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Nahal, S., &amp; Ma Beijia. (2014).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Dollar – longevity revolution primer</w:t>
      </w:r>
      <w:r w:rsidRPr="008B346E">
        <w:rPr>
          <w:rFonts w:ascii="Poppins" w:hAnsi="Poppins" w:cs="Poppins"/>
          <w:sz w:val="20"/>
          <w:szCs w:val="20"/>
          <w:lang w:val="en-GB"/>
        </w:rPr>
        <w:t>. Bank of America Merrill Lynch.</w:t>
      </w:r>
    </w:p>
    <w:p w14:paraId="28285AA7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Oxford Economics. (2016).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Longevity Economy. How People Over 50 Are Driving Economic and Social Value in the US</w:t>
      </w:r>
      <w:r w:rsidRPr="008B346E">
        <w:rPr>
          <w:rFonts w:ascii="Poppins" w:hAnsi="Poppins" w:cs="Poppins"/>
          <w:sz w:val="20"/>
          <w:szCs w:val="20"/>
          <w:lang w:val="en-GB"/>
        </w:rPr>
        <w:t>. AARP.</w:t>
      </w:r>
    </w:p>
    <w:p w14:paraId="2F2A89E4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Popescu, M.-L., Predescu, A., &amp; Oancea-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Negescu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 D. (2014). Economic factors concerning development of Romania as future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Quality - Access to Success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15</w:t>
      </w:r>
      <w:r w:rsidRPr="008B346E">
        <w:rPr>
          <w:rFonts w:ascii="Poppins" w:hAnsi="Poppins" w:cs="Poppins"/>
          <w:sz w:val="20"/>
          <w:szCs w:val="20"/>
          <w:lang w:val="en-GB"/>
        </w:rPr>
        <w:t>(S.1), 355–358. http://epp.eurostat.ec.europa.eu,</w:t>
      </w:r>
    </w:p>
    <w:p w14:paraId="0DF8C5C6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Radvanský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Páleník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V. (2011). Silver economy as possible export direction at ageing Europe: Case of Slovakia.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Paper presented at the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EcoMod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2011 Conference</w:t>
      </w:r>
      <w:r w:rsidRPr="008B346E">
        <w:rPr>
          <w:rFonts w:ascii="Poppins" w:hAnsi="Poppins" w:cs="Poppins"/>
          <w:sz w:val="20"/>
          <w:szCs w:val="20"/>
          <w:lang w:val="en-GB"/>
        </w:rPr>
        <w:t>, Ponta Delgada, Azores, Portugal.</w:t>
      </w:r>
    </w:p>
    <w:p w14:paraId="1BC7FD85" w14:textId="77777777" w:rsidR="00950611" w:rsidRPr="008B346E" w:rsidRDefault="00950611" w:rsidP="00291F0E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Söylemez, A., &amp; Ay, H. M. (2022). Practices of Age-Friendly Cities in Turkey.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Croatian and Comparative Public Administration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22</w:t>
      </w:r>
      <w:r w:rsidRPr="008B346E">
        <w:rPr>
          <w:rFonts w:ascii="Poppins" w:hAnsi="Poppins" w:cs="Poppins"/>
          <w:sz w:val="20"/>
          <w:szCs w:val="20"/>
          <w:lang w:val="en-GB"/>
        </w:rPr>
        <w:t>(3), 375–401. https://doi.org/10.31297/hkju.22.3.7</w:t>
      </w:r>
    </w:p>
    <w:sectPr w:rsidR="00950611" w:rsidRPr="008B346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71D01" w14:textId="77777777" w:rsidR="001372BA" w:rsidRDefault="001372BA" w:rsidP="0079697F">
      <w:r>
        <w:separator/>
      </w:r>
    </w:p>
  </w:endnote>
  <w:endnote w:type="continuationSeparator" w:id="0">
    <w:p w14:paraId="2D7D4584" w14:textId="77777777" w:rsidR="001372BA" w:rsidRDefault="001372BA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B10AF" w14:textId="77777777" w:rsidR="001372BA" w:rsidRDefault="001372BA" w:rsidP="0079697F">
      <w:r>
        <w:separator/>
      </w:r>
    </w:p>
  </w:footnote>
  <w:footnote w:type="continuationSeparator" w:id="0">
    <w:p w14:paraId="631993C9" w14:textId="77777777" w:rsidR="001372BA" w:rsidRDefault="001372BA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1372BA"/>
    <w:rsid w:val="001F2272"/>
    <w:rsid w:val="00291F0E"/>
    <w:rsid w:val="002F6176"/>
    <w:rsid w:val="004C207B"/>
    <w:rsid w:val="00775CAA"/>
    <w:rsid w:val="0079697F"/>
    <w:rsid w:val="007A39E0"/>
    <w:rsid w:val="00806D9D"/>
    <w:rsid w:val="00854359"/>
    <w:rsid w:val="008D1363"/>
    <w:rsid w:val="00950611"/>
    <w:rsid w:val="009770E2"/>
    <w:rsid w:val="00A0407F"/>
    <w:rsid w:val="00A42980"/>
    <w:rsid w:val="00B72DDC"/>
    <w:rsid w:val="00C72F59"/>
    <w:rsid w:val="00CF3DA8"/>
    <w:rsid w:val="00DA4184"/>
    <w:rsid w:val="00DF7665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6</cp:revision>
  <dcterms:created xsi:type="dcterms:W3CDTF">2025-09-29T20:31:00Z</dcterms:created>
  <dcterms:modified xsi:type="dcterms:W3CDTF">2025-09-30T15:45:00Z</dcterms:modified>
</cp:coreProperties>
</file>