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729B" w14:textId="77777777" w:rsidR="00DB3E72" w:rsidRPr="009E731E" w:rsidRDefault="00DB3E72" w:rsidP="009E731E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8282634"/>
    </w:p>
    <w:p w14:paraId="64771451" w14:textId="77777777" w:rsidR="00F6771C" w:rsidRDefault="00F6771C" w:rsidP="00F6771C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1" w:name="_Toc187013348"/>
      <w:bookmarkStart w:id="2" w:name="_Toc188269375"/>
      <w:bookmarkStart w:id="3" w:name="_Toc188282636"/>
      <w:bookmarkEnd w:id="0"/>
      <w:proofErr w:type="spellStart"/>
      <w:r w:rsidRPr="00F6771C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Imprenditorialità</w:t>
      </w:r>
      <w:proofErr w:type="spellEnd"/>
      <w:r w:rsidRPr="00F6771C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F6771C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d'argento</w:t>
      </w:r>
      <w:bookmarkEnd w:id="1"/>
      <w:bookmarkEnd w:id="2"/>
      <w:bookmarkEnd w:id="3"/>
      <w:proofErr w:type="spellEnd"/>
    </w:p>
    <w:p w14:paraId="2F1B07B2" w14:textId="77777777" w:rsidR="00F6771C" w:rsidRPr="00F6771C" w:rsidRDefault="00F6771C" w:rsidP="00F6771C">
      <w:pPr>
        <w:rPr>
          <w:lang w:val="en-GB" w:eastAsia="en-US"/>
        </w:rPr>
      </w:pPr>
    </w:p>
    <w:p w14:paraId="47536348" w14:textId="1ABA6797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imprenditorialità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riferisce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avviate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avanzata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L'imprenditorialità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componente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integrante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(Bojanić et al., 2024; Wierzbicka &amp; </w:t>
      </w:r>
      <w:proofErr w:type="spellStart"/>
      <w:r w:rsidR="00F8563A" w:rsidRPr="008B346E">
        <w:rPr>
          <w:rFonts w:ascii="Poppins" w:hAnsi="Poppins" w:cs="Poppins"/>
          <w:sz w:val="20"/>
          <w:szCs w:val="20"/>
          <w:lang w:val="en-GB"/>
        </w:rPr>
        <w:t>Farelnik</w:t>
      </w:r>
      <w:proofErr w:type="spellEnd"/>
      <w:r w:rsidR="00F8563A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2024) o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fenomeno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indipendente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fortemente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associato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causa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espressi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sui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unanime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soglia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identificare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né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fondato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precoce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continuano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guidarle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avanzata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(Viljamaa et al., 2022).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indicati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grigi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",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avanzata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",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anziani",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senior", 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olderpreneurs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o 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seniorpreneurs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(</w:t>
      </w:r>
      <w:proofErr w:type="spellStart"/>
      <w:r w:rsidR="00F8563A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2021).</w:t>
      </w:r>
    </w:p>
    <w:p w14:paraId="6514A4A9" w14:textId="77777777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fenomeno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"silver entrepreneurship" è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interesse, date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preoccupazioni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circa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declino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non solo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produttività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industriale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dell'imprenditorialità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dell'innovazione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conseguenza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(Carbonaro et al., 2018; Leporati et al., 2021).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Contrariamente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all'idea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prevalente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intrinsecamente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predisposti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all'attività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imprenditoriale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rispetto alle loro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controparti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attributi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l'esperienza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accumulata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relazionale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consolidato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maggiori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finanziarie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offrire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vantaggi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distintivi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imprenditoriali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Europea, 2015;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Gimmon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et al., 2018; Leporati et al., 2021).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Europea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sottolinea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imprese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avviate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beneficiano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tasso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sopravvivenza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elevato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rispetto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media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start-up,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grazie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all'esperienza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alle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alle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professionali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accumulate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corso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carriera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Europea, 2015).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consapevolezza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"silver"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proporre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innovative ed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efficaci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(Bojanić et al., 2024;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Gimmon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2018; Scott, 2021).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sembra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sovrastimare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propensione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a «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orientare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propria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verso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l'imprenditorialità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» (Peña et al., 2024).</w:t>
      </w:r>
    </w:p>
    <w:p w14:paraId="63FDC9A0" w14:textId="2FE17058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familiare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tradizionale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favorevole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l'assunzione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impegni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L'indipendenza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l'assenza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aspettative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legate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futuri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genitoriali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sperimentare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liberamente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liberi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vincoli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familiari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dedicare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proprio tempo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Cucculelli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2015; Leporati et al., 2021).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suggeriscono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pensionamento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interpretato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liberazione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cura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l'aspettativa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anziani,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continua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destinino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loro tempo libero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cura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nipoti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o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="00AA0092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2021).</w:t>
      </w:r>
    </w:p>
    <w:p w14:paraId="0A387B49" w14:textId="77777777" w:rsidR="00AA0092" w:rsidRDefault="00AA0092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1A2CDDFD" w14:textId="3067B99D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ostacoli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all'imprenditorialità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"silver"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difficoltà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adattarsi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rapidi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cambiamenti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gestire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l'obsolescenza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conoscenze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AA0092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professionali</w:t>
      </w:r>
      <w:proofErr w:type="spellEnd"/>
      <w:r w:rsidR="00AA0092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potrebbero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motivati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perseguire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periodi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(Leporati et al., 2021).</w:t>
      </w:r>
    </w:p>
    <w:p w14:paraId="464CE4BD" w14:textId="05B5ACD7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riportano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"silver"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innovativi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ottengono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risultati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contribuiscono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disoccupazione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Pilková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&amp; Rehák, 2017).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potrebbe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collegata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all'attuale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preferenza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"silver"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economici come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manifatturiero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r w:rsidR="00AA0092" w:rsidRPr="008B346E">
        <w:rPr>
          <w:rFonts w:ascii="Poppins" w:hAnsi="Poppins" w:cs="Poppins"/>
          <w:sz w:val="20"/>
          <w:szCs w:val="20"/>
          <w:lang w:val="en-GB"/>
        </w:rPr>
        <w:t>Cuccinelli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2023)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Prieto Padín, 2022</w:t>
      </w:r>
      <w:r w:rsidR="00AA0092" w:rsidRPr="008B346E">
        <w:rPr>
          <w:rFonts w:ascii="Poppins" w:hAnsi="Poppins" w:cs="Poppins"/>
          <w:color w:val="000000"/>
          <w:sz w:val="20"/>
          <w:szCs w:val="20"/>
          <w:lang w:val="en-GB"/>
        </w:rPr>
        <w:t>),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dipendono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fortemente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manodopera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mostrano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relativamente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lenta.</w:t>
      </w:r>
    </w:p>
    <w:p w14:paraId="0EEFF87C" w14:textId="12CBC9C4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Incentivare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l'imprenditorialità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"silver"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rivela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vantaggioso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pubbliche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contrastare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declino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dell'innovazione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nuovi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posticipando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pensionabile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alleviare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sicurezza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 determinate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prolungata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forza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produce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risparmi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r w:rsidR="00AA0092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welfare.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Gli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purché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abbiano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sicurezza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ricercare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gratificazioni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monetarie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attribuendo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conoscenze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positivamente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collettivo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="00AA0092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2021; Leporati et al., 2021; Viljamaa et al., 2022).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l'imprenditorialità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"silver"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concentrano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tipicamente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incentivi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fiscali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sull'accesso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credito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mirate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incubazione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accelerazione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aziendale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lotta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discriminazione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271C6E03" w14:textId="201BA3DD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importante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intraprendere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proseguire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carriera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è sempre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libera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scelta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percepita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derivare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perdita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da un basso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reddito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ottenere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impiego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dignitoso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difficoltà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chiudere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trasferire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precedentemente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avviate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distingue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fattori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spinta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–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ragioni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dettate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spingono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</w:t>
      </w:r>
      <w:r w:rsidR="00AA0092">
        <w:rPr>
          <w:rFonts w:ascii="Poppins" w:hAnsi="Poppins" w:cs="Poppins"/>
          <w:sz w:val="20"/>
          <w:szCs w:val="20"/>
          <w:lang w:val="en-GB"/>
        </w:rPr>
        <w:t>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intraprendere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avanzata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– e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fattori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attrazione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–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motivanti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scelta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come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perseguimento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dell'autorealizzazione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desiderio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raggiungere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obiettivi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economici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="00AA0092" w:rsidRPr="008B346E">
        <w:rPr>
          <w:rFonts w:ascii="Poppins" w:hAnsi="Poppins" w:cs="Poppins"/>
          <w:sz w:val="20"/>
          <w:szCs w:val="20"/>
          <w:lang w:val="en-GB"/>
        </w:rPr>
        <w:t>ElTamimi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&amp; Sweis, 2021;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2021; Leporati et al., 2021). Sulla base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Peña et al. (2024)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classificare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senior in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tradizionali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",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tardivi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",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occasionali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e 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necessità</w:t>
      </w:r>
      <w:proofErr w:type="spellEnd"/>
      <w:r w:rsidR="00AA0092" w:rsidRPr="008B346E">
        <w:rPr>
          <w:rFonts w:ascii="Poppins" w:hAnsi="Poppins" w:cs="Poppins"/>
          <w:sz w:val="20"/>
          <w:szCs w:val="20"/>
          <w:lang w:val="en-GB"/>
        </w:rPr>
        <w:t>”.</w:t>
      </w:r>
    </w:p>
    <w:p w14:paraId="08B52F14" w14:textId="464883F7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L'imprenditorialità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"silver"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diverse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cui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AA0092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autonomo</w:t>
      </w:r>
      <w:proofErr w:type="spellEnd"/>
      <w:r w:rsidR="00AA0092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riferisce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formalizzano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strutture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aziendali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Un'ulteriore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riguarda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orientata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profitto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focalizzata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cooperative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benefit.</w:t>
      </w:r>
    </w:p>
    <w:p w14:paraId="55CB2CB2" w14:textId="77777777" w:rsidR="00AA0092" w:rsidRDefault="00AA0092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29DBB868" w14:textId="66FB67D4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Diverse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l'importanza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campo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dell'imprenditoria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(Dragusin et al., 2015; Socci et al., 2020).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cooperazione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mutualismo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forniscono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favorevole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avviare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forma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associativa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offrendo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reciproco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fiscali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base alle normative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locali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(Prieto Padín, 2022).</w:t>
      </w:r>
    </w:p>
    <w:p w14:paraId="6D3E32B6" w14:textId="4C599CF2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importante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distinguere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categoria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silver gig worker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(Eager et al., 2022; Scott, 2021):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impegnati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on-demand,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facilitate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piattaforme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caratterizzate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flessibilità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occasionalità</w:t>
      </w:r>
      <w:proofErr w:type="spellEnd"/>
      <w:r w:rsidRPr="008B346E">
        <w:rPr>
          <w:rStyle w:val="Rimandonotaapidipagina"/>
          <w:rFonts w:ascii="Poppins" w:hAnsi="Poppins" w:cs="Poppins"/>
          <w:color w:val="000000"/>
          <w:sz w:val="20"/>
          <w:szCs w:val="20"/>
          <w:lang w:val="en-GB"/>
        </w:rPr>
        <w:footnoteReference w:id="1"/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gig worker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assomigliano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dipendenti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termini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dipendenza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piattaforma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062C7485" w14:textId="7FC6F991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indiretta</w:t>
      </w:r>
      <w:proofErr w:type="spellEnd"/>
      <w:r w:rsidR="00405B65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trascurare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coinvolgimento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assumere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forma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investimenti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sostegno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tutoraggio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nuove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beneficio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2016, 2021b).</w:t>
      </w:r>
    </w:p>
    <w:p w14:paraId="727EC44A" w14:textId="04BED169" w:rsidR="00F6771C" w:rsidRPr="008B346E" w:rsidRDefault="00F6771C" w:rsidP="00F6771C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macroeconomico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riflessione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sull'accumulazione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investimenti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trasmissione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intergenerazionale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ricchezza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offrire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tempo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accumulare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ridurre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quantità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ricchezza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trasferibile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eredità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verifica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quota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ricchezza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decumulazione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="00405B65">
        <w:rPr>
          <w:rFonts w:ascii="Poppins" w:hAnsi="Poppins" w:cs="Poppins"/>
          <w:sz w:val="20"/>
          <w:szCs w:val="20"/>
          <w:lang w:val="en-GB"/>
        </w:rPr>
        <w:t>Baranzini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2005) —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periodo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successivo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pensionamento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cui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risparmi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esauriti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(Scott, 2021).</w:t>
      </w:r>
    </w:p>
    <w:p w14:paraId="28A4876C" w14:textId="77777777" w:rsidR="0079697F" w:rsidRDefault="0079697F" w:rsidP="0079697F">
      <w:pPr>
        <w:rPr>
          <w:rFonts w:ascii="Poppins" w:hAnsi="Poppins" w:cs="Poppins"/>
          <w:sz w:val="20"/>
          <w:szCs w:val="20"/>
        </w:rPr>
      </w:pPr>
    </w:p>
    <w:p w14:paraId="764F977C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76F949BC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7E53CEAA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6DED8EBB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31EA4B77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2063B2A8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6F7FBBA0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51E32E80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0F166C33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7397FC59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55F1A972" w14:textId="77777777" w:rsidR="00F8563A" w:rsidRDefault="00F8563A" w:rsidP="0079697F">
      <w:pPr>
        <w:rPr>
          <w:rFonts w:ascii="Poppins" w:hAnsi="Poppins" w:cs="Poppins"/>
          <w:sz w:val="20"/>
          <w:szCs w:val="20"/>
        </w:rPr>
      </w:pPr>
    </w:p>
    <w:p w14:paraId="64DB91CA" w14:textId="3225336C" w:rsidR="00F8563A" w:rsidRDefault="00F8563A" w:rsidP="0079697F">
      <w:pPr>
        <w:rPr>
          <w:rFonts w:ascii="Poppins" w:hAnsi="Poppins" w:cs="Poppins"/>
          <w:b/>
          <w:bCs/>
          <w:sz w:val="24"/>
          <w:szCs w:val="24"/>
        </w:rPr>
      </w:pPr>
      <w:r w:rsidRPr="00F8563A">
        <w:rPr>
          <w:rFonts w:ascii="Poppins" w:hAnsi="Poppins" w:cs="Poppins"/>
          <w:b/>
          <w:bCs/>
          <w:sz w:val="24"/>
          <w:szCs w:val="24"/>
        </w:rPr>
        <w:t>Bibliografia</w:t>
      </w:r>
    </w:p>
    <w:p w14:paraId="089E0FED" w14:textId="77777777" w:rsidR="00405B65" w:rsidRPr="00F8563A" w:rsidRDefault="00405B65" w:rsidP="00405B65">
      <w:pPr>
        <w:jc w:val="both"/>
        <w:rPr>
          <w:rFonts w:ascii="Poppins" w:hAnsi="Poppins" w:cs="Poppins"/>
          <w:b/>
          <w:bCs/>
          <w:sz w:val="24"/>
          <w:szCs w:val="24"/>
        </w:rPr>
      </w:pPr>
    </w:p>
    <w:p w14:paraId="32D5AF5F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Baranzini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 (2005). Modigliani’s life-cycle theory of savings fifty years later.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PSL Quarterly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58</w:t>
      </w:r>
      <w:r w:rsidRPr="008B346E">
        <w:rPr>
          <w:rFonts w:ascii="Poppins" w:hAnsi="Poppins" w:cs="Poppins"/>
          <w:sz w:val="20"/>
          <w:szCs w:val="20"/>
          <w:lang w:val="en-GB"/>
        </w:rPr>
        <w:t>. https://doi.org/10.13133/2037-3643/9846</w:t>
      </w:r>
    </w:p>
    <w:p w14:paraId="4AB592CC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Bojanić, I. B., Erceg, A.,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Sekuloska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J. D. (2024). Silver entrepreneurship: A golden opportunity for ageing society.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Economics and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(1), 153–178. https://doi.org/10.18559/ebr.2024.1.1068</w:t>
      </w:r>
    </w:p>
    <w:p w14:paraId="32CD7A4C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Bojanić, I. B., Erceg, A.,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Sekuloska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J. D. (2024). Silver entrepreneurship: A golden opportunity for ageing society.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Economics and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(1), 153–178. https://doi.org/10.18559/ebr.2024.1.1068</w:t>
      </w:r>
    </w:p>
    <w:p w14:paraId="0FD97574" w14:textId="77777777" w:rsidR="00405B65" w:rsidRDefault="00405B65" w:rsidP="00405B65">
      <w:pPr>
        <w:ind w:left="426" w:hanging="426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Carbonaro, G., Leanza, E., McCann, P., &amp; Medda, F. (2018). Demographic Decline, Population Aging, and Modern Financial Approaches to Urban Policy.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Regional Science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41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(2), 210–232. </w:t>
      </w:r>
      <w:hyperlink r:id="rId7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https://doi.org/10.1177/0160017616675916</w:t>
        </w:r>
      </w:hyperlink>
    </w:p>
    <w:p w14:paraId="247B8D54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Cucculelli, M., Di Marcoberardino, D., Giampaoli, N.,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Renghini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 (2023). Population ageing and entrepreneurship under a regional perspective. A bibliometric and content analysis.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Review of Regional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43</w:t>
      </w:r>
      <w:r w:rsidRPr="008B346E">
        <w:rPr>
          <w:rFonts w:ascii="Poppins" w:hAnsi="Poppins" w:cs="Poppins"/>
          <w:sz w:val="20"/>
          <w:szCs w:val="20"/>
          <w:lang w:val="en-GB"/>
        </w:rPr>
        <w:t>(3), 381–407. https://doi.org/10.1007/s10037-023-00184-7</w:t>
      </w:r>
    </w:p>
    <w:p w14:paraId="32E98D1C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Cucculelli, M., Di Marcoberardino, D., Giampaoli, N.,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Renghini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 (2023). Population ageing and entrepreneurship under a regional perspective. A bibliometric and content analysis.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Review of Regional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43</w:t>
      </w:r>
      <w:r w:rsidRPr="008B346E">
        <w:rPr>
          <w:rFonts w:ascii="Poppins" w:hAnsi="Poppins" w:cs="Poppins"/>
          <w:sz w:val="20"/>
          <w:szCs w:val="20"/>
          <w:lang w:val="en-GB"/>
        </w:rPr>
        <w:t>(3), 381–407. https://doi.org/10.1007/s10037-023-00184-7</w:t>
      </w:r>
    </w:p>
    <w:p w14:paraId="44D72A7C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Dragusin, M., Welsh, D. H. B., Grosu, R. M., Iosif, A. E.,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Zgura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I. D. (2015). Social Entrepreneurship - Innovative Solutions’ Provider to the Challenges of an Ageing Population: The Case of Romanian Retirees.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Amfiteatru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Economic Journal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17</w:t>
      </w:r>
      <w:r w:rsidRPr="008B346E">
        <w:rPr>
          <w:rFonts w:ascii="Poppins" w:hAnsi="Poppins" w:cs="Poppins"/>
          <w:sz w:val="20"/>
          <w:szCs w:val="20"/>
          <w:lang w:val="en-GB"/>
        </w:rPr>
        <w:t>(9), 1183–1197. http://creativecommons.org/licenses/by/4.0/</w:t>
      </w:r>
    </w:p>
    <w:p w14:paraId="0D85C38C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ElTamimi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R. A., &amp; Sweis, N. J. (2021). The perceptions of individuals aged 50 years and older towards engaging in entrepreneurial activities.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Entrepreneurship and Small Business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42</w:t>
      </w:r>
      <w:r w:rsidRPr="008B346E">
        <w:rPr>
          <w:rFonts w:ascii="Poppins" w:hAnsi="Poppins" w:cs="Poppins"/>
          <w:sz w:val="20"/>
          <w:szCs w:val="20"/>
          <w:lang w:val="en-GB"/>
        </w:rPr>
        <w:t>(4), 422. https://doi.org/10.1504/IJESB.2021.114238</w:t>
      </w:r>
    </w:p>
    <w:p w14:paraId="5FAB85EF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Commission: Executive Agency for Small and Medium-sized Enterprises. (2016).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Senior entrepreneurship good practices manual</w:t>
      </w:r>
      <w:r w:rsidRPr="008B346E">
        <w:rPr>
          <w:rFonts w:ascii="Poppins" w:hAnsi="Poppins" w:cs="Poppins"/>
          <w:sz w:val="20"/>
          <w:szCs w:val="20"/>
          <w:lang w:val="en-GB"/>
        </w:rPr>
        <w:t>. European Union. https://data.europa.eu/doi/10.2826/014341</w:t>
      </w:r>
    </w:p>
    <w:p w14:paraId="523E04E1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>European Union. https://ec.europa.eu/newsroom/dae/document.cfm?doc_id=9115</w:t>
      </w:r>
    </w:p>
    <w:p w14:paraId="304E0A86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Gimmon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E.,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Yitshaki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R., &amp; Hantman, S. (2018). Entrepreneurship in the third age: Retirees’ motivation and intentions.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Entrepreneurship and Small Business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34</w:t>
      </w:r>
      <w:r w:rsidRPr="008B346E">
        <w:rPr>
          <w:rFonts w:ascii="Poppins" w:hAnsi="Poppins" w:cs="Poppins"/>
          <w:sz w:val="20"/>
          <w:szCs w:val="20"/>
          <w:lang w:val="en-GB"/>
        </w:rPr>
        <w:t>(3), 267–288. https://doi.org/10.1504/IJESB.2018.092743</w:t>
      </w:r>
    </w:p>
    <w:p w14:paraId="3CF687E7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G. (2021). The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olderpreneur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Future market challenges.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Bulletin of Geography. Socio-Economic Series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51</w:t>
      </w:r>
      <w:r w:rsidRPr="008B346E">
        <w:rPr>
          <w:rFonts w:ascii="Poppins" w:hAnsi="Poppins" w:cs="Poppins"/>
          <w:sz w:val="20"/>
          <w:szCs w:val="20"/>
          <w:lang w:val="en-GB"/>
        </w:rPr>
        <w:t>(51), 75–83. https://doi.org/10.2478/bog-2021-0006</w:t>
      </w:r>
    </w:p>
    <w:p w14:paraId="58C87EDC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G. (2021). The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olderpreneur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Future market challenges.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Bulletin of Geography. Socio-Economic Series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51</w:t>
      </w:r>
      <w:r w:rsidRPr="008B346E">
        <w:rPr>
          <w:rFonts w:ascii="Poppins" w:hAnsi="Poppins" w:cs="Poppins"/>
          <w:sz w:val="20"/>
          <w:szCs w:val="20"/>
          <w:lang w:val="en-GB"/>
        </w:rPr>
        <w:t>(51), 75–83. https://doi.org/10.2478/bog-2021-0006</w:t>
      </w:r>
    </w:p>
    <w:p w14:paraId="1EB7A4E0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Leporati, M., Torres Marin, A. J., &amp; Roses, S. (2021). Senior entrepreneurship in Chile: necessity or opportunity? A GEM perspective.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European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33</w:t>
      </w:r>
      <w:r w:rsidRPr="008B346E">
        <w:rPr>
          <w:rFonts w:ascii="Poppins" w:hAnsi="Poppins" w:cs="Poppins"/>
          <w:sz w:val="20"/>
          <w:szCs w:val="20"/>
          <w:lang w:val="en-GB"/>
        </w:rPr>
        <w:t>(6), 892–917. https://doi.org/10.1108/EBR-11-2020-0277</w:t>
      </w:r>
    </w:p>
    <w:p w14:paraId="063CEEE2" w14:textId="77777777" w:rsidR="00405B65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Peña, J. J. D., Martín, F. M. M., Gallegos, C. A. E., &amp; López, A. N. (2024). Entrepreneurial Seniors. Inspiring Initiatives in Spain, Finland, Slovakia and Portugal.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Eurasian Studies in Business and Economics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(Vol. 28, pp. 131–146). Springer Science and Business Media B.V. </w:t>
      </w:r>
      <w:hyperlink r:id="rId8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https://doi.org/10.1007/978-3-031-55813-9_8</w:t>
        </w:r>
      </w:hyperlink>
    </w:p>
    <w:p w14:paraId="6AA50ED8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Pilková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&amp; Rehák, J. (2017). Regional aspects of inclusive entrepreneurship of seniors in Europe.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Society and Economy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39</w:t>
      </w:r>
      <w:r w:rsidRPr="008B346E">
        <w:rPr>
          <w:rFonts w:ascii="Poppins" w:hAnsi="Poppins" w:cs="Poppins"/>
          <w:sz w:val="20"/>
          <w:szCs w:val="20"/>
          <w:lang w:val="en-GB"/>
        </w:rPr>
        <w:t>(1), 49–64. https://doi.org/10.1556/204.2017.39.1.3</w:t>
      </w:r>
    </w:p>
    <w:p w14:paraId="59375DE4" w14:textId="77777777" w:rsidR="00405B65" w:rsidRDefault="00405B65" w:rsidP="00405B65">
      <w:pPr>
        <w:ind w:left="426" w:hanging="426"/>
        <w:jc w:val="both"/>
        <w:rPr>
          <w:rFonts w:ascii="Poppins" w:hAnsi="Poppins" w:cs="Poppins"/>
          <w:i/>
          <w:iCs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Prieto Padín, P. (2022). Workers’ cooperatives as an instrument for the inclusion of people of mature age into the labour market.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Boletín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De La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Asociación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Internacional</w:t>
      </w:r>
    </w:p>
    <w:p w14:paraId="3C19E379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Sapci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H.,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Sapci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H. A. (2019). Innovative Assisted Living Tools, Remote Monitoring Technologies, Artificial Intelligence-Driven Solutions, and Robotic Systems for Aging Societies: Systematic Review.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JMIR Aging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(2), e15429. https://doi.org/10.2196/15429</w:t>
      </w:r>
    </w:p>
    <w:p w14:paraId="48386529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Scott, A. J. (2021). The longevity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Lancet Healthy Longevity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(12), e828–e835. https://doi.org/10.1016/S2666-7568(21)00250-6</w:t>
      </w:r>
    </w:p>
    <w:p w14:paraId="368DA552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Viljamaa, A., Joensuu-Salo, S., &amp; Kangas, E. (2022). Part-time entrepreneurship in the third age: well-being and motives.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Small Enterprise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>(1), 20–35. https://doi.org/10.1080/13215906.2021.2000483</w:t>
      </w:r>
    </w:p>
    <w:p w14:paraId="730C02F1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Viljamaa, A., Joensuu-Salo, S., &amp; Kangas, E. (2022). Part-time entrepreneurship in the third age: well-being and motives.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Small Enterprise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>(1), 20–35. https://doi.org/10.1080/13215906.2021.2000483</w:t>
      </w:r>
    </w:p>
    <w:p w14:paraId="2ED9D4AF" w14:textId="77777777" w:rsidR="00405B65" w:rsidRPr="008B346E" w:rsidRDefault="00405B65" w:rsidP="00405B6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Wierzbicka, W.,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Farelnik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E. (2024). Population Aging and the Potential for Developing a Silver Economy in the Polish National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Cittaslow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Network.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Sustainability (Switzerland)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16</w:t>
      </w:r>
      <w:r w:rsidRPr="008B346E">
        <w:rPr>
          <w:rFonts w:ascii="Poppins" w:hAnsi="Poppins" w:cs="Poppins"/>
          <w:sz w:val="20"/>
          <w:szCs w:val="20"/>
          <w:lang w:val="en-GB"/>
        </w:rPr>
        <w:t>(16). https://doi.org/10.3390/su16166768</w:t>
      </w:r>
    </w:p>
    <w:sectPr w:rsidR="00405B65" w:rsidRPr="008B346E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EC01B" w14:textId="77777777" w:rsidR="006C4E16" w:rsidRDefault="006C4E16" w:rsidP="0079697F">
      <w:r>
        <w:separator/>
      </w:r>
    </w:p>
  </w:endnote>
  <w:endnote w:type="continuationSeparator" w:id="0">
    <w:p w14:paraId="249DBBC1" w14:textId="77777777" w:rsidR="006C4E16" w:rsidRDefault="006C4E16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8F7A0" w14:textId="77777777" w:rsidR="006C4E16" w:rsidRDefault="006C4E16" w:rsidP="0079697F">
      <w:r>
        <w:separator/>
      </w:r>
    </w:p>
  </w:footnote>
  <w:footnote w:type="continuationSeparator" w:id="0">
    <w:p w14:paraId="1439ABB8" w14:textId="77777777" w:rsidR="006C4E16" w:rsidRDefault="006C4E16" w:rsidP="0079697F">
      <w:r>
        <w:continuationSeparator/>
      </w:r>
    </w:p>
  </w:footnote>
  <w:footnote w:id="1">
    <w:p w14:paraId="043D5102" w14:textId="77777777" w:rsidR="00F6771C" w:rsidRPr="00113377" w:rsidRDefault="00F6771C" w:rsidP="00F6771C">
      <w:pPr>
        <w:pStyle w:val="Testonotaapidipagina"/>
        <w:rPr>
          <w:rStyle w:val="Rimandonotaapidipagina"/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rStyle w:val="Rimandonotaapidipagina"/>
          <w:lang w:val="en-GB"/>
        </w:rPr>
        <w:t xml:space="preserve">Nel </w:t>
      </w:r>
      <w:proofErr w:type="spellStart"/>
      <w:r w:rsidRPr="00113377">
        <w:rPr>
          <w:rStyle w:val="Rimandonotaapidipagina"/>
          <w:lang w:val="en-GB"/>
        </w:rPr>
        <w:t>contesto</w:t>
      </w:r>
      <w:proofErr w:type="spellEnd"/>
      <w:r w:rsidRPr="00113377">
        <w:rPr>
          <w:rStyle w:val="Rimandonotaapidipagina"/>
          <w:lang w:val="en-GB"/>
        </w:rPr>
        <w:t xml:space="preserve"> del </w:t>
      </w:r>
      <w:proofErr w:type="spellStart"/>
      <w:r w:rsidRPr="00113377">
        <w:rPr>
          <w:rStyle w:val="Rimandonotaapidipagina"/>
          <w:lang w:val="en-GB"/>
        </w:rPr>
        <w:t>lavoro</w:t>
      </w:r>
      <w:proofErr w:type="spellEnd"/>
      <w:r w:rsidRPr="00113377">
        <w:rPr>
          <w:rStyle w:val="Rimandonotaapidipagina"/>
          <w:lang w:val="en-GB"/>
        </w:rPr>
        <w:t xml:space="preserve"> </w:t>
      </w:r>
      <w:proofErr w:type="spellStart"/>
      <w:r w:rsidRPr="00113377">
        <w:rPr>
          <w:rStyle w:val="Rimandonotaapidipagina"/>
          <w:lang w:val="en-GB"/>
        </w:rPr>
        <w:t>occasionale</w:t>
      </w:r>
      <w:proofErr w:type="spellEnd"/>
      <w:r w:rsidRPr="00113377">
        <w:rPr>
          <w:rStyle w:val="Rimandonotaapidipagina"/>
          <w:lang w:val="en-GB"/>
        </w:rPr>
        <w:t xml:space="preserve">, Eager et al. (2022) </w:t>
      </w:r>
      <w:proofErr w:type="spellStart"/>
      <w:r w:rsidRPr="00113377">
        <w:rPr>
          <w:rStyle w:val="Rimandonotaapidipagina"/>
          <w:lang w:val="en-GB"/>
        </w:rPr>
        <w:t>individuano</w:t>
      </w:r>
      <w:proofErr w:type="spellEnd"/>
      <w:r w:rsidRPr="00113377">
        <w:rPr>
          <w:rStyle w:val="Rimandonotaapidipagina"/>
          <w:lang w:val="en-GB"/>
        </w:rPr>
        <w:t xml:space="preserve"> </w:t>
      </w:r>
      <w:proofErr w:type="spellStart"/>
      <w:r w:rsidRPr="00113377">
        <w:rPr>
          <w:rStyle w:val="Rimandonotaapidipagina"/>
          <w:lang w:val="en-GB"/>
        </w:rPr>
        <w:t>una</w:t>
      </w:r>
      <w:proofErr w:type="spellEnd"/>
      <w:r w:rsidRPr="00113377">
        <w:rPr>
          <w:rStyle w:val="Rimandonotaapidipagina"/>
          <w:lang w:val="en-GB"/>
        </w:rPr>
        <w:t xml:space="preserve"> </w:t>
      </w:r>
      <w:proofErr w:type="spellStart"/>
      <w:r w:rsidRPr="00113377">
        <w:rPr>
          <w:rStyle w:val="Rimandonotaapidipagina"/>
          <w:lang w:val="en-GB"/>
        </w:rPr>
        <w:t>tendenza</w:t>
      </w:r>
      <w:proofErr w:type="spellEnd"/>
      <w:r w:rsidRPr="00113377">
        <w:rPr>
          <w:rStyle w:val="Rimandonotaapidipagina"/>
          <w:lang w:val="en-GB"/>
        </w:rPr>
        <w:t xml:space="preserve"> </w:t>
      </w:r>
      <w:proofErr w:type="spellStart"/>
      <w:r w:rsidRPr="00113377">
        <w:rPr>
          <w:rStyle w:val="Rimandonotaapidipagina"/>
          <w:lang w:val="en-GB"/>
        </w:rPr>
        <w:t>emergente</w:t>
      </w:r>
      <w:proofErr w:type="spellEnd"/>
      <w:r w:rsidRPr="00113377">
        <w:rPr>
          <w:rStyle w:val="Rimandonotaapidipagina"/>
          <w:lang w:val="en-GB"/>
        </w:rPr>
        <w:t xml:space="preserve">, </w:t>
      </w:r>
      <w:proofErr w:type="spellStart"/>
      <w:r w:rsidRPr="00113377">
        <w:rPr>
          <w:rStyle w:val="Rimandonotaapidipagina"/>
          <w:lang w:val="en-GB"/>
        </w:rPr>
        <w:t>seppur</w:t>
      </w:r>
      <w:proofErr w:type="spellEnd"/>
      <w:r w:rsidRPr="00113377">
        <w:rPr>
          <w:rStyle w:val="Rimandonotaapidipagina"/>
          <w:lang w:val="en-GB"/>
        </w:rPr>
        <w:t xml:space="preserve"> </w:t>
      </w:r>
      <w:proofErr w:type="spellStart"/>
      <w:r w:rsidRPr="00113377">
        <w:rPr>
          <w:rStyle w:val="Rimandonotaapidipagina"/>
          <w:lang w:val="en-GB"/>
        </w:rPr>
        <w:t>minoritaria</w:t>
      </w:r>
      <w:proofErr w:type="spellEnd"/>
      <w:r w:rsidRPr="00113377">
        <w:rPr>
          <w:rStyle w:val="Rimandonotaapidipagina"/>
          <w:lang w:val="en-GB"/>
        </w:rPr>
        <w:t xml:space="preserve">, </w:t>
      </w:r>
      <w:proofErr w:type="spellStart"/>
      <w:r w:rsidRPr="00113377">
        <w:rPr>
          <w:rStyle w:val="Rimandonotaapidipagina"/>
          <w:lang w:val="en-GB"/>
        </w:rPr>
        <w:t>tra</w:t>
      </w:r>
      <w:proofErr w:type="spellEnd"/>
      <w:r w:rsidRPr="00113377">
        <w:rPr>
          <w:rStyle w:val="Rimandonotaapidipagina"/>
          <w:lang w:val="en-GB"/>
        </w:rPr>
        <w:t xml:space="preserve"> </w:t>
      </w:r>
      <w:proofErr w:type="spellStart"/>
      <w:r w:rsidRPr="00113377">
        <w:rPr>
          <w:rStyle w:val="Rimandonotaapidipagina"/>
          <w:lang w:val="en-GB"/>
        </w:rPr>
        <w:t>gli</w:t>
      </w:r>
      <w:proofErr w:type="spellEnd"/>
      <w:r w:rsidRPr="00113377">
        <w:rPr>
          <w:rStyle w:val="Rimandonotaapidipagina"/>
          <w:lang w:val="en-GB"/>
        </w:rPr>
        <w:t xml:space="preserve"> over 50: </w:t>
      </w:r>
      <w:proofErr w:type="spellStart"/>
      <w:r w:rsidRPr="00113377">
        <w:rPr>
          <w:rStyle w:val="Rimandonotaapidipagina"/>
          <w:lang w:val="en-GB"/>
        </w:rPr>
        <w:t>l'adozione</w:t>
      </w:r>
      <w:proofErr w:type="spellEnd"/>
      <w:r w:rsidRPr="00113377">
        <w:rPr>
          <w:rStyle w:val="Rimandonotaapidipagina"/>
          <w:lang w:val="en-GB"/>
        </w:rPr>
        <w:t xml:space="preserve"> di uno stile di vita </w:t>
      </w:r>
      <w:proofErr w:type="spellStart"/>
      <w:r w:rsidRPr="00113377">
        <w:rPr>
          <w:rStyle w:val="Rimandonotaapidipagina"/>
          <w:lang w:val="en-GB"/>
        </w:rPr>
        <w:t>nomade</w:t>
      </w:r>
      <w:proofErr w:type="spellEnd"/>
      <w:r w:rsidRPr="00113377">
        <w:rPr>
          <w:rStyle w:val="Rimandonotaapidipagina"/>
          <w:lang w:val="en-GB"/>
        </w:rPr>
        <w:t xml:space="preserve"> </w:t>
      </w:r>
      <w:proofErr w:type="spellStart"/>
      <w:r w:rsidRPr="00113377">
        <w:rPr>
          <w:rStyle w:val="Rimandonotaapidipagina"/>
          <w:lang w:val="en-GB"/>
        </w:rPr>
        <w:t>caratterizzato</w:t>
      </w:r>
      <w:proofErr w:type="spellEnd"/>
      <w:r w:rsidRPr="00113377">
        <w:rPr>
          <w:rStyle w:val="Rimandonotaapidipagina"/>
          <w:lang w:val="en-GB"/>
        </w:rPr>
        <w:t xml:space="preserve"> da </w:t>
      </w:r>
      <w:proofErr w:type="spellStart"/>
      <w:r w:rsidRPr="00113377">
        <w:rPr>
          <w:rStyle w:val="Rimandonotaapidipagina"/>
          <w:lang w:val="en-GB"/>
        </w:rPr>
        <w:t>lavoro</w:t>
      </w:r>
      <w:proofErr w:type="spellEnd"/>
      <w:r w:rsidRPr="00113377">
        <w:rPr>
          <w:rStyle w:val="Rimandonotaapidipagina"/>
          <w:lang w:val="en-GB"/>
        </w:rPr>
        <w:t xml:space="preserve"> a </w:t>
      </w:r>
      <w:proofErr w:type="spellStart"/>
      <w:r w:rsidRPr="00113377">
        <w:rPr>
          <w:rStyle w:val="Rimandonotaapidipagina"/>
          <w:lang w:val="en-GB"/>
        </w:rPr>
        <w:t>distanza</w:t>
      </w:r>
      <w:proofErr w:type="spellEnd"/>
      <w:r w:rsidRPr="00113377">
        <w:rPr>
          <w:rStyle w:val="Rimandonotaapidipagina"/>
          <w:lang w:val="en-GB"/>
        </w:rPr>
        <w:t xml:space="preserve">, </w:t>
      </w:r>
      <w:proofErr w:type="spellStart"/>
      <w:r w:rsidRPr="00113377">
        <w:rPr>
          <w:rStyle w:val="Rimandonotaapidipagina"/>
          <w:lang w:val="en-GB"/>
        </w:rPr>
        <w:t>impiego</w:t>
      </w:r>
      <w:proofErr w:type="spellEnd"/>
      <w:r w:rsidRPr="00113377">
        <w:rPr>
          <w:rStyle w:val="Rimandonotaapidipagina"/>
          <w:lang w:val="en-GB"/>
        </w:rPr>
        <w:t xml:space="preserve"> </w:t>
      </w:r>
      <w:proofErr w:type="spellStart"/>
      <w:r w:rsidRPr="00113377">
        <w:rPr>
          <w:rStyle w:val="Rimandonotaapidipagina"/>
          <w:lang w:val="en-GB"/>
        </w:rPr>
        <w:t>temporaneo</w:t>
      </w:r>
      <w:proofErr w:type="spellEnd"/>
      <w:r w:rsidRPr="00113377">
        <w:rPr>
          <w:rStyle w:val="Rimandonotaapidipagina"/>
          <w:lang w:val="en-GB"/>
        </w:rPr>
        <w:t xml:space="preserve"> o </w:t>
      </w:r>
      <w:proofErr w:type="spellStart"/>
      <w:r w:rsidRPr="00113377">
        <w:rPr>
          <w:rStyle w:val="Rimandonotaapidipagina"/>
          <w:lang w:val="en-GB"/>
        </w:rPr>
        <w:t>lavoro</w:t>
      </w:r>
      <w:proofErr w:type="spellEnd"/>
      <w:r w:rsidRPr="00113377">
        <w:rPr>
          <w:rStyle w:val="Rimandonotaapidipagina"/>
          <w:lang w:val="en-GB"/>
        </w:rPr>
        <w:t xml:space="preserve"> </w:t>
      </w:r>
      <w:proofErr w:type="spellStart"/>
      <w:r w:rsidRPr="00113377">
        <w:rPr>
          <w:rStyle w:val="Rimandonotaapidipagina"/>
          <w:lang w:val="en-GB"/>
        </w:rPr>
        <w:t>stagionale</w:t>
      </w:r>
      <w:proofErr w:type="spellEnd"/>
      <w:r w:rsidRPr="00113377">
        <w:rPr>
          <w:rStyle w:val="Rimandonotaapidipagina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1F2272"/>
    <w:rsid w:val="002F6176"/>
    <w:rsid w:val="00405B65"/>
    <w:rsid w:val="004C207B"/>
    <w:rsid w:val="004F0188"/>
    <w:rsid w:val="006C4E16"/>
    <w:rsid w:val="007271A8"/>
    <w:rsid w:val="00775CAA"/>
    <w:rsid w:val="0079697F"/>
    <w:rsid w:val="00806D9D"/>
    <w:rsid w:val="00854359"/>
    <w:rsid w:val="008D1363"/>
    <w:rsid w:val="009770E2"/>
    <w:rsid w:val="009E731E"/>
    <w:rsid w:val="00A0407F"/>
    <w:rsid w:val="00A42980"/>
    <w:rsid w:val="00AA0092"/>
    <w:rsid w:val="00B72DDC"/>
    <w:rsid w:val="00C72F59"/>
    <w:rsid w:val="00CF3DA8"/>
    <w:rsid w:val="00DA4184"/>
    <w:rsid w:val="00DB3E72"/>
    <w:rsid w:val="00F35BB5"/>
    <w:rsid w:val="00F6771C"/>
    <w:rsid w:val="00F72983"/>
    <w:rsid w:val="00F8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paragraph" w:styleId="Testonotaapidipagina">
    <w:name w:val="footnote text"/>
    <w:basedOn w:val="Normale"/>
    <w:link w:val="TestonotaapidipaginaCarattere"/>
    <w:uiPriority w:val="99"/>
    <w:unhideWhenUsed/>
    <w:rsid w:val="00F6771C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771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771C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F8563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5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978-3-031-55813-9_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77/01600176166759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2074</Words>
  <Characters>11826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9</cp:revision>
  <dcterms:created xsi:type="dcterms:W3CDTF">2025-09-29T20:31:00Z</dcterms:created>
  <dcterms:modified xsi:type="dcterms:W3CDTF">2025-10-01T11:57:00Z</dcterms:modified>
</cp:coreProperties>
</file>