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729B" w14:textId="77777777" w:rsidR="00DB3E72" w:rsidRPr="009E731E" w:rsidRDefault="00DB3E72" w:rsidP="009E731E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88282634"/>
    </w:p>
    <w:p w14:paraId="183BC5F3" w14:textId="77777777" w:rsidR="009E731E" w:rsidRDefault="009E731E" w:rsidP="009E731E">
      <w:pPr>
        <w:pStyle w:val="Titolo2"/>
        <w:jc w:val="center"/>
        <w:rPr>
          <w:color w:val="124F1A" w:themeColor="accent3" w:themeShade="BF"/>
          <w:sz w:val="36"/>
          <w:szCs w:val="36"/>
          <w:lang w:val="en-GB"/>
        </w:rPr>
      </w:pPr>
      <w:bookmarkStart w:id="1" w:name="_Toc187013347"/>
      <w:bookmarkStart w:id="2" w:name="_Toc188269374"/>
      <w:bookmarkStart w:id="3" w:name="_Toc188282635"/>
      <w:bookmarkEnd w:id="0"/>
      <w:r w:rsidRPr="009E731E">
        <w:rPr>
          <w:color w:val="124F1A" w:themeColor="accent3" w:themeShade="BF"/>
          <w:sz w:val="36"/>
          <w:szCs w:val="36"/>
          <w:lang w:val="en-GB"/>
        </w:rPr>
        <w:t xml:space="preserve">Lavoro </w:t>
      </w:r>
      <w:proofErr w:type="spellStart"/>
      <w:r w:rsidRPr="009E731E">
        <w:rPr>
          <w:color w:val="124F1A" w:themeColor="accent3" w:themeShade="BF"/>
          <w:sz w:val="36"/>
          <w:szCs w:val="36"/>
          <w:lang w:val="en-GB"/>
        </w:rPr>
        <w:t>d'argento</w:t>
      </w:r>
      <w:bookmarkEnd w:id="1"/>
      <w:bookmarkEnd w:id="2"/>
      <w:bookmarkEnd w:id="3"/>
      <w:proofErr w:type="spellEnd"/>
    </w:p>
    <w:p w14:paraId="7A92A668" w14:textId="77777777" w:rsidR="009E731E" w:rsidRPr="009E731E" w:rsidRDefault="009E731E" w:rsidP="009E731E">
      <w:pPr>
        <w:rPr>
          <w:lang w:val="en-GB" w:eastAsia="en-US"/>
        </w:rPr>
      </w:pPr>
    </w:p>
    <w:p w14:paraId="4825B499" w14:textId="469BD0DD" w:rsidR="009E731E" w:rsidRPr="008B346E" w:rsidRDefault="009E731E" w:rsidP="009E731E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"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riferisce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dimostra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loro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bassa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non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necessariamente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attribuibile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sola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è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IL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risultato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combinazione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fattori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, economici e </w:t>
      </w:r>
      <w:proofErr w:type="spellStart"/>
      <w:r w:rsidR="008265E8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individuali</w:t>
      </w:r>
      <w:proofErr w:type="spellEnd"/>
      <w:r w:rsidR="008265E8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</w:p>
    <w:p w14:paraId="698E29B2" w14:textId="3718DC1C" w:rsidR="009E731E" w:rsidRPr="008B346E" w:rsidRDefault="009E731E" w:rsidP="009E731E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In primo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luogo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pensionistiche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protezione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forniscono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adeguato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sostegno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riducendo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rimanere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salute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ulteriormente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scoraggiare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influenzando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volontà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disponibilità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adeguate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istruzione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mancanza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professionali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aggiornate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barriere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significative al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reinserimento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mondo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</w:t>
      </w:r>
      <w:proofErr w:type="spellStart"/>
      <w:r w:rsidR="008265E8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lavoro</w:t>
      </w:r>
      <w:proofErr w:type="spellEnd"/>
      <w:r w:rsidR="008265E8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coloro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stati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assenti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dal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per un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periodo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prolungato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265E8">
        <w:rPr>
          <w:rFonts w:ascii="Poppins" w:hAnsi="Poppins" w:cs="Poppins"/>
          <w:color w:val="000000" w:themeColor="text1"/>
          <w:sz w:val="20"/>
          <w:szCs w:val="20"/>
          <w:lang w:val="en-GB"/>
        </w:rPr>
        <w:t>(</w:t>
      </w:r>
      <w:proofErr w:type="spellStart"/>
      <w:r w:rsidRPr="008265E8">
        <w:rPr>
          <w:rFonts w:ascii="Poppins" w:hAnsi="Poppins" w:cs="Poppins"/>
          <w:color w:val="000000" w:themeColor="text1"/>
          <w:sz w:val="20"/>
          <w:szCs w:val="20"/>
          <w:lang w:val="en-GB"/>
        </w:rPr>
        <w:t>Commissione</w:t>
      </w:r>
      <w:proofErr w:type="spellEnd"/>
      <w:r w:rsidRPr="008265E8">
        <w:rPr>
          <w:rFonts w:ascii="Poppins" w:hAnsi="Poppins" w:cs="Poppins"/>
          <w:color w:val="000000" w:themeColor="text1"/>
          <w:sz w:val="20"/>
          <w:szCs w:val="20"/>
          <w:lang w:val="en-GB"/>
        </w:rPr>
        <w:t xml:space="preserve"> </w:t>
      </w:r>
      <w:r w:rsidR="008265E8" w:rsidRPr="008265E8">
        <w:rPr>
          <w:rFonts w:ascii="Poppins" w:hAnsi="Poppins" w:cs="Poppins"/>
          <w:color w:val="000000" w:themeColor="text1"/>
          <w:sz w:val="20"/>
          <w:szCs w:val="20"/>
          <w:lang w:val="en-GB"/>
        </w:rPr>
        <w:t>Europea</w:t>
      </w:r>
      <w:r w:rsidR="008265E8" w:rsidRPr="008265E8">
        <w:rPr>
          <w:rFonts w:ascii="Poppins" w:hAnsi="Poppins" w:cs="Poppins"/>
          <w:b/>
          <w:bCs/>
          <w:color w:val="000000" w:themeColor="text1"/>
          <w:sz w:val="20"/>
          <w:szCs w:val="20"/>
          <w:lang w:val="en-GB"/>
        </w:rPr>
        <w:t>,</w:t>
      </w:r>
      <w:r w:rsidRPr="008265E8">
        <w:rPr>
          <w:rFonts w:ascii="Poppins" w:hAnsi="Poppins" w:cs="Poppins"/>
          <w:color w:val="000000" w:themeColor="tex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2015, p. 25).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riconoscere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nonostante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volontà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molti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incontrano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notevoli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ostacoli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all'occupazione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causa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discriminazione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basata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manifesta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varie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cui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preferenza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candidati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pressioni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incentivi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inappropriati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pensionamento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anticipato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riqualificazione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professionale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(Csoba &amp; </w:t>
      </w:r>
      <w:proofErr w:type="spellStart"/>
      <w:r w:rsidR="008265E8" w:rsidRPr="008B346E">
        <w:rPr>
          <w:rFonts w:ascii="Poppins" w:hAnsi="Poppins" w:cs="Poppins"/>
          <w:sz w:val="20"/>
          <w:szCs w:val="20"/>
          <w:lang w:val="en-GB"/>
        </w:rPr>
        <w:t>Ladancsik</w:t>
      </w:r>
      <w:proofErr w:type="spellEnd"/>
      <w:r w:rsidR="008265E8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2023; Prieto Padín, 2022).</w:t>
      </w:r>
    </w:p>
    <w:p w14:paraId="0DE282E2" w14:textId="6B242B8C" w:rsidR="009E731E" w:rsidRPr="008B346E" w:rsidRDefault="009E731E" w:rsidP="009E731E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Cheng (2020)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osserva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solo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ostacola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l'avanzamento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carriera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frustrazione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stress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spingendo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ritiro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precoce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causa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ambienti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ostili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Durante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periodi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ristrutturazione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organizzativa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</w:t>
      </w:r>
      <w:r w:rsidR="008265E8">
        <w:rPr>
          <w:rFonts w:ascii="Poppins" w:hAnsi="Poppins" w:cs="Poppins"/>
          <w:sz w:val="20"/>
          <w:szCs w:val="20"/>
          <w:lang w:val="en-GB"/>
        </w:rPr>
        <w:t>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licenziati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porta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disoccupazione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prolungata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all'uscita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(Prieto Padín, 2022).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dinamiche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rendono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vulnerabili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molteplici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dimensioni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economicamente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esponendoli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impoverimento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;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indebolendo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aumentando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l'isolamento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;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psicologicamente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erodendo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l'autostima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provocando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impatti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salute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combinato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discriminazione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basate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etnia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cittadinanza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l'ageismo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esacerba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vulnerabilità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gruppi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già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emarginati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situazioni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svantaggio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aggravato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(Csoba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Ladancsik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2023; Levy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Apriceno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, 2019; Prieto Padín, 2022).</w:t>
      </w:r>
    </w:p>
    <w:p w14:paraId="45C3DD2F" w14:textId="77777777" w:rsidR="009E731E" w:rsidRPr="008B346E" w:rsidRDefault="009E731E" w:rsidP="009E731E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Pregiudizi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contro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anziani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radicati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stereotipi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descrivono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poco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flessibili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incapaci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adattarsi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salari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elevati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associati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all'anzianità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(Scott, 2021).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riguarda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la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formazione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ritiene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investire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fascia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d'età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produca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rendimenti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inferiori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rispetto ai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tali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opinioni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trascurano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fatto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dimostrano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livelli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impegno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elevati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probabilità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(Prieto Padín, 2022; Scott, 2021).</w:t>
      </w:r>
    </w:p>
    <w:p w14:paraId="0609400D" w14:textId="6F326214" w:rsidR="009E731E" w:rsidRPr="008B346E" w:rsidRDefault="009E731E" w:rsidP="009E731E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 xml:space="preserve">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centrale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promozione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silver labour è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gestione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strategica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forza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(OCSE, 2019; Sanchis et al., 2021),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preoccupazione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rilevante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medie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grandi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aziende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devono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attuare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specifici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adattamenti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organizzativi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strutturali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garantendo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contempo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competitività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aziendale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resilienza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l'estensione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professionale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richiede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ripensare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impiego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flessibili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adattino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tempo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cambiamenti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nell'esperienza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(Sanchis et al., 2021).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richiede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volte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continua,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all'aggiornamento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professionale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riqualificazione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trasferimento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conoscenze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al mentoring,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coordinamento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conoscenza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reparti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aziendali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Lössbroek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&amp; Radl, 2019).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relazioni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intergenerazionali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produttive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fondamentale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conflitti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valorizzare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diversificati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(De Meulenaere &amp; Kunze, 2021; Kunze &amp; Menges, 2017; Scott, 2021).</w:t>
      </w:r>
    </w:p>
    <w:p w14:paraId="2BEADC62" w14:textId="561D6985" w:rsidR="009E731E" w:rsidRPr="008B346E" w:rsidRDefault="009E731E" w:rsidP="009E731E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Progressi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tecnologici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svolgono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fondamentale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migliorare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produttività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l'inclusività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</w:t>
      </w:r>
      <w:proofErr w:type="spellStart"/>
      <w:r w:rsidR="00997701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lavoro</w:t>
      </w:r>
      <w:proofErr w:type="spellEnd"/>
      <w:r w:rsidR="00997701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L'automazione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ripetitivi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impegnativi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consentendo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concentrarsi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cognitivi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2012).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assistive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l'intelligenza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artificiale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linea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paradigma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dell'Industria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="00997701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5.0,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aumentano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ulteriormente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l'ergonomia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postazioni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macchinari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adattarsi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meglio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diverse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caratteristiche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forza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disabilità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neurodivergenze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(Sanchis et al., 2021).</w:t>
      </w:r>
    </w:p>
    <w:p w14:paraId="6C157523" w14:textId="77777777" w:rsidR="009E731E" w:rsidRPr="008B346E" w:rsidRDefault="009E731E" w:rsidP="009E731E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sintesi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modo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soddisfacente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qualsiasi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dipende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larga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misura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contestuali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organizzative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implementate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adattarsi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mutevoli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conoscenze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forza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(Prieto Padín, 2022).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racchiuso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nell'idea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"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lavorabilità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 (Centro Studi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Itinerari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Previdenziali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2023; ISTAT, 2020).</w:t>
      </w:r>
    </w:p>
    <w:p w14:paraId="0E3BC23E" w14:textId="52189D5C" w:rsidR="009E731E" w:rsidRPr="008B346E" w:rsidRDefault="009E731E" w:rsidP="009E731E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Contrariamente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timori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Oxford Economics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Longevity Economy (2016)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prolungata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anziani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diminuisce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genera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valore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aggiunto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Scott (2021)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sostiene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preoccupazioni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concorrenza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classico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fallacia</w:t>
      </w:r>
      <w:proofErr w:type="spellEnd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 xml:space="preserve"> del "</w:t>
      </w:r>
      <w:proofErr w:type="spellStart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cumulo</w:t>
      </w:r>
      <w:proofErr w:type="spellEnd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lavoro</w:t>
      </w:r>
      <w:proofErr w:type="spellEnd"/>
      <w:r w:rsidR="005708DE"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”.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Poiché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occupati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porta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reddito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elevati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improbabile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totale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rimanga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modo,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storico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femminile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forza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ha ridotto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occupazione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maschile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ricerca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"silver economy"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cinese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corrobora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risultati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rivelando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gestione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adattiva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dell'istruzione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promuovono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l'apprendimento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permanente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riqualificazione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professionale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contribuiscono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positivamente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produttività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medio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(Hu &amp; </w:t>
      </w:r>
      <w:proofErr w:type="spellStart"/>
      <w:r w:rsidR="005708DE" w:rsidRPr="008B346E">
        <w:rPr>
          <w:rFonts w:ascii="Poppins" w:hAnsi="Poppins" w:cs="Poppins"/>
          <w:color w:val="000000"/>
          <w:sz w:val="20"/>
          <w:szCs w:val="20"/>
          <w:lang w:val="en-GB"/>
        </w:rPr>
        <w:t>Senawi</w:t>
      </w:r>
      <w:proofErr w:type="spellEnd"/>
      <w:r w:rsidR="005708DE" w:rsidRPr="008B346E">
        <w:rPr>
          <w:rFonts w:ascii="Poppins" w:hAnsi="Poppins" w:cs="Poppins"/>
          <w:color w:val="000000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2024).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Ciononostante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lo studio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mette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guardia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dall'esacerbare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disuguaglianze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regionali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poiché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diverse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attuare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potrebbero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approfondire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disparità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aree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prospere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quelle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sviluppate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Paese (Hu &amp; </w:t>
      </w:r>
      <w:proofErr w:type="spellStart"/>
      <w:r w:rsidR="005708DE" w:rsidRPr="008B346E">
        <w:rPr>
          <w:rFonts w:ascii="Poppins" w:hAnsi="Poppins" w:cs="Poppins"/>
          <w:color w:val="000000"/>
          <w:sz w:val="20"/>
          <w:szCs w:val="20"/>
          <w:lang w:val="en-GB"/>
        </w:rPr>
        <w:t>Senawi</w:t>
      </w:r>
      <w:proofErr w:type="spellEnd"/>
      <w:r w:rsidR="005708DE" w:rsidRPr="008B346E">
        <w:rPr>
          <w:rFonts w:ascii="Poppins" w:hAnsi="Poppins" w:cs="Poppins"/>
          <w:color w:val="000000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2024).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Preoccupazioni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simili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coesione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territoriale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e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lastRenderedPageBreak/>
        <w:t>distribuzione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impatti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stat</w:t>
      </w:r>
      <w:r w:rsidR="005708DE">
        <w:rPr>
          <w:rFonts w:ascii="Poppins" w:hAnsi="Poppins" w:cs="Poppins"/>
          <w:color w:val="000000"/>
          <w:sz w:val="20"/>
          <w:szCs w:val="20"/>
          <w:lang w:val="en-GB"/>
        </w:rPr>
        <w:t>e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espress</w:t>
      </w:r>
      <w:r w:rsidR="005708DE">
        <w:rPr>
          <w:rFonts w:ascii="Poppins" w:hAnsi="Poppins" w:cs="Poppins"/>
          <w:color w:val="000000"/>
          <w:sz w:val="20"/>
          <w:szCs w:val="20"/>
          <w:lang w:val="en-GB"/>
        </w:rPr>
        <w:t>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europeo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Italia (</w:t>
      </w:r>
      <w:r w:rsidR="005708DE" w:rsidRPr="008B346E">
        <w:rPr>
          <w:rFonts w:ascii="Poppins" w:hAnsi="Poppins" w:cs="Poppins"/>
          <w:color w:val="000000"/>
          <w:sz w:val="20"/>
          <w:szCs w:val="20"/>
          <w:lang w:val="en-GB"/>
        </w:rPr>
        <w:t>Cuccinelli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et al., 2023).</w:t>
      </w:r>
    </w:p>
    <w:p w14:paraId="25978830" w14:textId="21C3B836" w:rsidR="009E731E" w:rsidRPr="008B346E" w:rsidRDefault="009E731E" w:rsidP="009E731E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sollecita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cambiamento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radicale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concezione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vecchiaia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come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onere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finanziario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pensionistici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evidenziando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invece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l'esperienza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accumulata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dai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 come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risorsa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strategica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società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(Coughlin, 2017).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attive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misure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volte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posticipare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l'età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pensionabile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insieme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riforme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impopolari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volte ad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aumentare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soglie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pensionabile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dimostrano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efficaci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contrastare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il calo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tassi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forza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far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fronte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al deficit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pensionistico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(Hu &amp; </w:t>
      </w:r>
      <w:proofErr w:type="spellStart"/>
      <w:r w:rsidR="00997701" w:rsidRPr="008B346E">
        <w:rPr>
          <w:rFonts w:ascii="Poppins" w:hAnsi="Poppins" w:cs="Poppins"/>
          <w:color w:val="000000"/>
          <w:sz w:val="20"/>
          <w:szCs w:val="20"/>
          <w:lang w:val="en-GB"/>
        </w:rPr>
        <w:t>Senawi</w:t>
      </w:r>
      <w:proofErr w:type="spellEnd"/>
      <w:r w:rsidR="00997701" w:rsidRPr="008B346E">
        <w:rPr>
          <w:rFonts w:ascii="Poppins" w:hAnsi="Poppins" w:cs="Poppins"/>
          <w:color w:val="000000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2024; Scott, 2021).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Oltre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vantaggi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economici,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l'inclusione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favorisce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impegno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ed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creando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circolo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virtuoso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.</w:t>
      </w:r>
    </w:p>
    <w:p w14:paraId="40C31D42" w14:textId="462A6440" w:rsidR="009E731E" w:rsidRPr="008B346E" w:rsidRDefault="009E731E" w:rsidP="009E731E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Dal punto di vista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dell’invecchiamento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ricerca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gerontologia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psicologia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sottolinea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effetti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positivi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un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impiego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significativo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salute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fisica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mentale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relazioni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 (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Beehr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&amp; Bennett, 2015; Debelak et al., 2023; Viljamaa et al., 2022). 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contrario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precarie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instabili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associate a disagio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psicologico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disturbi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sonno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conflitti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lavoro-</w:t>
      </w:r>
      <w:r w:rsidR="005708DE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famiglia</w:t>
      </w:r>
      <w:proofErr w:type="spellEnd"/>
      <w:r w:rsidR="005708DE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 (Abrams et al., 2022).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Pensionamento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anticipato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rapido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ricambio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generazionale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rischia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minare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produttività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aziendale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erodendo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specialistiche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conoscenze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tacite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professionali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facilmente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sostituibili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breve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</w:t>
      </w:r>
      <w:proofErr w:type="spellStart"/>
      <w:proofErr w:type="gram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2021; Prieto Padín, 2022).</w:t>
      </w:r>
    </w:p>
    <w:p w14:paraId="18463F67" w14:textId="15F60C43" w:rsidR="009E731E" w:rsidRPr="008B346E" w:rsidRDefault="009E731E" w:rsidP="009E731E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livello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individuale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ritiro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precoce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mondo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portare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all'isolamento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perdita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autonomia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funzionale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quando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avviene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senza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possibilità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ottenere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impiego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Beehr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&amp; Bennett, 2015) o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stabilire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percorsi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alternativi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per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utilizzo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creativo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produttivo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tempo.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proposito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Yan et al. (2023),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loro studio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sull'associazione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post-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pensionamento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depressione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dimostrano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sebbene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mantenere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certo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livello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generalmente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benefico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per la salute generale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l'occupazione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formale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mitiga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depressione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solo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coloro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adattamento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limitata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contrario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per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 con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adattamento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mentale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facilitato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pensionamento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dal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tempo libero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offre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È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importante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riconoscere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pensionamento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costituisce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necessariamente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ritiro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completo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dal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</w:t>
      </w:r>
      <w:proofErr w:type="spellStart"/>
      <w:r w:rsidR="005708DE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lavoro</w:t>
      </w:r>
      <w:proofErr w:type="spellEnd"/>
      <w:r w:rsidR="005708DE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Infatti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numerose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posizioni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alto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profilo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società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contemporanee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continuano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</w:t>
      </w:r>
      <w:r w:rsidR="005708DE">
        <w:rPr>
          <w:rFonts w:ascii="Poppins" w:hAnsi="Poppins" w:cs="Poppins"/>
          <w:color w:val="000000"/>
          <w:sz w:val="20"/>
          <w:szCs w:val="20"/>
          <w:lang w:val="en-GB"/>
        </w:rPr>
        <w:t>d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ricoperte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istituzioni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pubbliche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organizzazioni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private.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fenomeno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caratterizzato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alcuni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studiosi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gerontocrazia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prevalenza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politici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ed economici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governati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de jure o de facto, da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prevalentemente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sesso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maschile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(Magni-Berton &amp; Panel, 2021).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come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verrà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approfondito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capitolo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successivo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la pensione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costituire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base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sicurezza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libertà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finanziaria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favorisce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l'attività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imprenditoriale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.</w:t>
      </w:r>
    </w:p>
    <w:p w14:paraId="14708AEF" w14:textId="77777777" w:rsidR="005708DE" w:rsidRDefault="009E731E" w:rsidP="009E731E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Per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quanto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riguarda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gerontocrazia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Scott (2021)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osserva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organizzazioni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gerarchiche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="005708DE">
        <w:rPr>
          <w:rFonts w:ascii="Poppins" w:hAnsi="Poppins" w:cs="Poppins"/>
          <w:color w:val="000000"/>
          <w:sz w:val="20"/>
          <w:szCs w:val="20"/>
          <w:lang w:val="en-GB"/>
        </w:rPr>
        <w:t>d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ove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promozioni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basano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sull'anzianità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la vita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lavorativa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prolungata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porta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inevitabilmente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posizioni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vertice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sempre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occupate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particolarmente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problematico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per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aziende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familiari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Ironicamente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l'autore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osserva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Regno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Unito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regina Elisabetta II ha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regnato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fino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all'età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96 anni,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mentre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figlio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anch'egli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anziano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ha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dovuto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</w:p>
    <w:p w14:paraId="481B834F" w14:textId="77777777" w:rsidR="005708DE" w:rsidRDefault="005708DE" w:rsidP="009E731E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</w:p>
    <w:p w14:paraId="59FAFE66" w14:textId="3C8EA9F9" w:rsidR="009E731E" w:rsidRPr="008B346E" w:rsidRDefault="009E731E" w:rsidP="009E731E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attendere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prima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salire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contrasto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fenomeno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elitario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emerge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dinamica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visibile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ma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considerevolmente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pervasiva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: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molti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essendo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stati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esclusi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usciti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formale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impegnano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regolamentate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integrare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reddito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pensionistico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mitigare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spese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sostentamento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(Csoba &amp; </w:t>
      </w:r>
      <w:proofErr w:type="spellStart"/>
      <w:proofErr w:type="gram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Ladancsik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2023). Soprattutto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contesti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economicamente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svantaggiati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possono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costretti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svolgere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precari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informali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persino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illeciti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proposito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Prieto Padín (2022)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sottolinea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cooperazione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per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fornire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soluzione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efficace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facilitando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formalizzazione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situazioni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precarie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promuovendo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dignitose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.</w:t>
      </w:r>
      <w:proofErr w:type="gramEnd"/>
    </w:p>
    <w:p w14:paraId="28A4876C" w14:textId="77777777" w:rsidR="0079697F" w:rsidRDefault="0079697F" w:rsidP="0079697F">
      <w:pPr>
        <w:rPr>
          <w:rFonts w:ascii="Poppins" w:hAnsi="Poppins" w:cs="Poppins"/>
          <w:sz w:val="20"/>
          <w:szCs w:val="20"/>
        </w:rPr>
      </w:pPr>
    </w:p>
    <w:p w14:paraId="18050044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69009E27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00D5C5D9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277D5D99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340A5708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693350D9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67F898AE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53C21EA2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706C408A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6365CDA5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376D86D4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762A8F10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1A42DD2C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2E415527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2ABE9A09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3678281D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0E247D1B" w14:textId="77777777" w:rsidR="005708DE" w:rsidRDefault="005708DE" w:rsidP="0079697F">
      <w:pPr>
        <w:rPr>
          <w:rFonts w:ascii="Poppins" w:hAnsi="Poppins" w:cs="Poppins"/>
          <w:sz w:val="20"/>
          <w:szCs w:val="20"/>
        </w:rPr>
      </w:pPr>
    </w:p>
    <w:p w14:paraId="3BA41C9D" w14:textId="77777777" w:rsidR="005708DE" w:rsidRDefault="005708DE" w:rsidP="0079697F">
      <w:pPr>
        <w:rPr>
          <w:rFonts w:ascii="Poppins" w:hAnsi="Poppins" w:cs="Poppins"/>
          <w:sz w:val="20"/>
          <w:szCs w:val="20"/>
        </w:rPr>
      </w:pPr>
    </w:p>
    <w:p w14:paraId="3C7EF251" w14:textId="77777777" w:rsidR="005708DE" w:rsidRDefault="005708DE" w:rsidP="0079697F">
      <w:pPr>
        <w:rPr>
          <w:rFonts w:ascii="Poppins" w:hAnsi="Poppins" w:cs="Poppins"/>
          <w:sz w:val="20"/>
          <w:szCs w:val="20"/>
        </w:rPr>
      </w:pPr>
    </w:p>
    <w:p w14:paraId="6F064DC3" w14:textId="77777777" w:rsidR="005708DE" w:rsidRDefault="005708DE" w:rsidP="0079697F">
      <w:pPr>
        <w:rPr>
          <w:rFonts w:ascii="Poppins" w:hAnsi="Poppins" w:cs="Poppins"/>
          <w:sz w:val="20"/>
          <w:szCs w:val="20"/>
        </w:rPr>
      </w:pPr>
    </w:p>
    <w:p w14:paraId="7FB2CF43" w14:textId="77777777" w:rsidR="005708DE" w:rsidRDefault="005708DE" w:rsidP="0079697F">
      <w:pPr>
        <w:rPr>
          <w:rFonts w:ascii="Poppins" w:hAnsi="Poppins" w:cs="Poppins"/>
          <w:sz w:val="20"/>
          <w:szCs w:val="20"/>
        </w:rPr>
      </w:pPr>
    </w:p>
    <w:p w14:paraId="1519F07C" w14:textId="77777777" w:rsidR="005708DE" w:rsidRDefault="005708DE" w:rsidP="0079697F">
      <w:pPr>
        <w:rPr>
          <w:rFonts w:ascii="Poppins" w:hAnsi="Poppins" w:cs="Poppins"/>
          <w:sz w:val="20"/>
          <w:szCs w:val="20"/>
        </w:rPr>
      </w:pPr>
    </w:p>
    <w:p w14:paraId="4FA006CE" w14:textId="77777777" w:rsidR="008265E8" w:rsidRDefault="008265E8" w:rsidP="0079697F">
      <w:pPr>
        <w:rPr>
          <w:rFonts w:ascii="Poppins" w:hAnsi="Poppins" w:cs="Poppins"/>
          <w:sz w:val="20"/>
          <w:szCs w:val="20"/>
        </w:rPr>
      </w:pPr>
    </w:p>
    <w:p w14:paraId="1B963F12" w14:textId="5EA5B38C" w:rsidR="008265E8" w:rsidRDefault="008265E8" w:rsidP="0079697F">
      <w:pPr>
        <w:rPr>
          <w:rFonts w:ascii="Poppins" w:hAnsi="Poppins" w:cs="Poppins"/>
          <w:b/>
          <w:bCs/>
          <w:sz w:val="24"/>
          <w:szCs w:val="24"/>
        </w:rPr>
      </w:pPr>
      <w:r w:rsidRPr="008265E8">
        <w:rPr>
          <w:rFonts w:ascii="Poppins" w:hAnsi="Poppins" w:cs="Poppins"/>
          <w:b/>
          <w:bCs/>
          <w:sz w:val="24"/>
          <w:szCs w:val="24"/>
        </w:rPr>
        <w:t>Bibliografia</w:t>
      </w:r>
    </w:p>
    <w:p w14:paraId="056388F6" w14:textId="77777777" w:rsidR="005708DE" w:rsidRPr="008265E8" w:rsidRDefault="005708DE" w:rsidP="005708DE">
      <w:pPr>
        <w:jc w:val="both"/>
        <w:rPr>
          <w:rFonts w:ascii="Poppins" w:hAnsi="Poppins" w:cs="Poppins"/>
          <w:b/>
          <w:bCs/>
          <w:sz w:val="24"/>
          <w:szCs w:val="24"/>
        </w:rPr>
      </w:pPr>
    </w:p>
    <w:p w14:paraId="5689F445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Abrams, L. R., Harknett, K., &amp; Schneider, D. (2022). Older Workers with Unpredictable Schedules: Implications for Well-Being and Job Retention.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Gerontologist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62</w:t>
      </w:r>
      <w:r w:rsidRPr="008B346E">
        <w:rPr>
          <w:rFonts w:ascii="Poppins" w:hAnsi="Poppins" w:cs="Poppins"/>
          <w:sz w:val="20"/>
          <w:szCs w:val="20"/>
          <w:lang w:val="en-GB"/>
        </w:rPr>
        <w:t>(10), 1443–1453. https://doi.org/10.1093/geront/gnac067</w:t>
      </w:r>
    </w:p>
    <w:p w14:paraId="056CF009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Beehr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T. A., &amp; Bennett, M. M. (2015). Working after retirement: Features of bridge employment and research directions.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Work, Aging and Retirement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(Vol. 1, Issue 1, pp. 112–128). Oxford University Press. https://doi.org/10.1093/workar/wau007</w:t>
      </w:r>
    </w:p>
    <w:p w14:paraId="3F412B23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Cheng, F. K. (2020). From an aging person to an elegant senior: A humanistic approach to viewing older adults.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Frontiers of Nursing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(Vol. 7, Issue 3, pp. 191–201).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Sciendo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 https://doi.org/10.2478/fon-2020-0032</w:t>
      </w:r>
    </w:p>
    <w:p w14:paraId="4220BB73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Coughlin, J. F. (2017).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The Longevity Economy. Unlocking the World’s </w:t>
      </w:r>
      <w:proofErr w:type="gram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Fastest-Growing</w:t>
      </w:r>
      <w:proofErr w:type="gram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, Most Misunderstood Market</w:t>
      </w:r>
      <w:r w:rsidRPr="008B346E">
        <w:rPr>
          <w:rFonts w:ascii="Poppins" w:hAnsi="Poppins" w:cs="Poppins"/>
          <w:sz w:val="20"/>
          <w:szCs w:val="20"/>
          <w:lang w:val="en-GB"/>
        </w:rPr>
        <w:t>. PublicAffairs.</w:t>
      </w:r>
    </w:p>
    <w:p w14:paraId="7CC40D88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Csoba, J.,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Ladancsik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T. (2023). The Silver Generation in the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labor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market: Work and time management of the 65+ age group in North-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Hungary.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Women and Aging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35</w:t>
      </w:r>
      <w:r w:rsidRPr="008B346E">
        <w:rPr>
          <w:rFonts w:ascii="Poppins" w:hAnsi="Poppins" w:cs="Poppins"/>
          <w:sz w:val="20"/>
          <w:szCs w:val="20"/>
          <w:lang w:val="en-GB"/>
        </w:rPr>
        <w:t>(4), 319–342. https://doi.org/10.1080/08952841.2022.2048591</w:t>
      </w:r>
    </w:p>
    <w:p w14:paraId="2852EAB0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Cucculelli, M., Di Marcoberardino, D., Giampaoli, N.,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Renghini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 (2023). Population ageing and entrepreneurship under a regional perspective. A bibliometric and content analysis.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Review of Regional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43</w:t>
      </w:r>
      <w:r w:rsidRPr="008B346E">
        <w:rPr>
          <w:rFonts w:ascii="Poppins" w:hAnsi="Poppins" w:cs="Poppins"/>
          <w:sz w:val="20"/>
          <w:szCs w:val="20"/>
          <w:lang w:val="en-GB"/>
        </w:rPr>
        <w:t>(3), 381–407. https://doi.org/10.1007/s10037-023-00184-7</w:t>
      </w:r>
    </w:p>
    <w:p w14:paraId="10022C7F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De Meulenaere, K., &amp; Kunze, F. (2021). Distance matters! The role of employees’ age distance on the effects of workforce age heterogeneity on firm performance.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Human Resource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60</w:t>
      </w:r>
      <w:r w:rsidRPr="008B346E">
        <w:rPr>
          <w:rFonts w:ascii="Poppins" w:hAnsi="Poppins" w:cs="Poppins"/>
          <w:sz w:val="20"/>
          <w:szCs w:val="20"/>
          <w:lang w:val="en-GB"/>
        </w:rPr>
        <w:t>(4), 499–516. https://doi.org/10.1002/hrm.22031</w:t>
      </w:r>
    </w:p>
    <w:p w14:paraId="3E71AD59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Debelak, K., Grah, B.,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Penger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S. (2023). Ageing Workforce’s Impact on Modern Organizations: How to Extend Working Lives?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ENTRENOVA -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ENTerprise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REsearch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9</w:t>
      </w:r>
      <w:r w:rsidRPr="008B346E">
        <w:rPr>
          <w:rFonts w:ascii="Poppins" w:hAnsi="Poppins" w:cs="Poppins"/>
          <w:sz w:val="20"/>
          <w:szCs w:val="20"/>
          <w:lang w:val="en-GB"/>
        </w:rPr>
        <w:t>(1), 157–171. https://doi.org/10.54820/entrenova-2023-0016</w:t>
      </w:r>
    </w:p>
    <w:p w14:paraId="2A14056D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European Commission. (2015).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Growing the European Silver Economy (Background Paper). </w:t>
      </w:r>
      <w:r w:rsidRPr="008B346E">
        <w:rPr>
          <w:rFonts w:ascii="Poppins" w:hAnsi="Poppins" w:cs="Poppins"/>
          <w:sz w:val="20"/>
          <w:szCs w:val="20"/>
          <w:lang w:val="en-GB"/>
        </w:rPr>
        <w:t>European Union. https://ec.europa.eu/newsroom/dae/document.cfm?doc_id=9115</w:t>
      </w:r>
    </w:p>
    <w:p w14:paraId="5D20F51F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Hu, M.,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Senawi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R. (2024). Adaptive Educational Governance for Economic Sustainability: China’s Policy Innovations in Response to Demographic Aging.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Journal of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Ecohumanism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</w:t>
      </w:r>
      <w:r w:rsidRPr="008B346E">
        <w:rPr>
          <w:rFonts w:ascii="Poppins" w:hAnsi="Poppins" w:cs="Poppins"/>
          <w:sz w:val="20"/>
          <w:szCs w:val="20"/>
          <w:lang w:val="en-GB"/>
        </w:rPr>
        <w:t>(7), 2979–3005. https://doi.org/10.62754/joe.v3i7.4434</w:t>
      </w:r>
    </w:p>
    <w:p w14:paraId="4A181F52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ISTAT. (2020).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condizione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di vita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anziani in Italia</w:t>
      </w:r>
      <w:r w:rsidRPr="008B346E">
        <w:rPr>
          <w:rFonts w:ascii="Poppins" w:hAnsi="Poppins" w:cs="Poppins"/>
          <w:sz w:val="20"/>
          <w:szCs w:val="20"/>
          <w:lang w:val="en-GB"/>
        </w:rPr>
        <w:t>. Italian National Statistics Institute.</w:t>
      </w:r>
    </w:p>
    <w:p w14:paraId="1A766F2C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(2021). The Silver Economy as a Constructive Response in Public Policy on Aging. In I. B. Bojanić &amp; A. Erceg (Eds.),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Strategic Approach to Aging Population: Experiences and Challenges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(Issue 1, pp. 19–35). J.J.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Strossmayer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University of Osijek.</w:t>
      </w:r>
    </w:p>
    <w:p w14:paraId="4CA5BDEA" w14:textId="77777777" w:rsidR="005708D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</w:p>
    <w:p w14:paraId="4C93B16B" w14:textId="30BC8E24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G. (2021). The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olderpreneur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Future market challenges.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Bulletin of Geography. Socio-Economic Series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51</w:t>
      </w:r>
      <w:r w:rsidRPr="008B346E">
        <w:rPr>
          <w:rFonts w:ascii="Poppins" w:hAnsi="Poppins" w:cs="Poppins"/>
          <w:sz w:val="20"/>
          <w:szCs w:val="20"/>
          <w:lang w:val="en-GB"/>
        </w:rPr>
        <w:t>(51), 75–83. https://doi.org/10.2478/bog-2021-0006</w:t>
      </w:r>
    </w:p>
    <w:p w14:paraId="590A25D2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Kunze, F., &amp; Menges, J. I. (2017). Younger supervisors, older subordinates: An organizational-level study of age differences, emotions, and performance.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Journal of Organizational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Behavior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38</w:t>
      </w:r>
      <w:r w:rsidRPr="008B346E">
        <w:rPr>
          <w:rFonts w:ascii="Poppins" w:hAnsi="Poppins" w:cs="Poppins"/>
          <w:sz w:val="20"/>
          <w:szCs w:val="20"/>
          <w:lang w:val="en-GB"/>
        </w:rPr>
        <w:t>(4), 461–486. https://doi.org/10.1002/job.2129</w:t>
      </w:r>
    </w:p>
    <w:p w14:paraId="7559BBDB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Levi, E., Dolev, T., Collins-Kreiner, N.,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Zilcha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-Mano, S. (2019). Tourism and depressive symptoms.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Annals of Tourism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74</w:t>
      </w:r>
      <w:r w:rsidRPr="008B346E">
        <w:rPr>
          <w:rFonts w:ascii="Poppins" w:hAnsi="Poppins" w:cs="Poppins"/>
          <w:sz w:val="20"/>
          <w:szCs w:val="20"/>
          <w:lang w:val="en-GB"/>
        </w:rPr>
        <w:t>, 191–194. https://doi.org/10.1016/j.annals.2018.04.001</w:t>
      </w:r>
    </w:p>
    <w:p w14:paraId="0E88C735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Lössbroek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J., &amp; Radl, J. (2019). Teaching older workers new tricks: workplace practices and gender training differences in nine European countries.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Ageing and Society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39</w:t>
      </w:r>
      <w:r w:rsidRPr="008B346E">
        <w:rPr>
          <w:rFonts w:ascii="Poppins" w:hAnsi="Poppins" w:cs="Poppins"/>
          <w:sz w:val="20"/>
          <w:szCs w:val="20"/>
          <w:lang w:val="en-GB"/>
        </w:rPr>
        <w:t>(10), 2170–2193. https://doi.org/10.1017/S0144686X1800079X</w:t>
      </w:r>
    </w:p>
    <w:p w14:paraId="304EFF77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Magni-Berton, R., &amp; Panel, S. (2021). Gerontocracy in a comparative perspective: Explaining why political leaders are (almost always) older than their constituents.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Sociology Compass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15</w:t>
      </w:r>
      <w:r w:rsidRPr="008B346E">
        <w:rPr>
          <w:rFonts w:ascii="Poppins" w:hAnsi="Poppins" w:cs="Poppins"/>
          <w:sz w:val="20"/>
          <w:szCs w:val="20"/>
          <w:lang w:val="en-GB"/>
        </w:rPr>
        <w:t>(1). https://doi.org/10.1111/soc4.12841</w:t>
      </w:r>
    </w:p>
    <w:p w14:paraId="61AB4F72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OECD. (2019).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Working Better </w:t>
      </w:r>
      <w:proofErr w:type="gram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With</w:t>
      </w:r>
      <w:proofErr w:type="gram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Age</w:t>
      </w:r>
      <w:r w:rsidRPr="008B346E">
        <w:rPr>
          <w:rFonts w:ascii="Poppins" w:hAnsi="Poppins" w:cs="Poppins"/>
          <w:sz w:val="20"/>
          <w:szCs w:val="20"/>
          <w:lang w:val="en-GB"/>
        </w:rPr>
        <w:t>. Organisation for Economic Co-operation and Development. https://doi.org/10.1787/c4d4f66a-en</w:t>
      </w:r>
    </w:p>
    <w:p w14:paraId="0413B2BE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Oxford Economics. (2016).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Longevity Economy. How People Over 50 Are Driving Economic and Social Value in the US</w:t>
      </w:r>
      <w:r w:rsidRPr="008B346E">
        <w:rPr>
          <w:rFonts w:ascii="Poppins" w:hAnsi="Poppins" w:cs="Poppins"/>
          <w:sz w:val="20"/>
          <w:szCs w:val="20"/>
          <w:lang w:val="en-GB"/>
        </w:rPr>
        <w:t>. AARP.</w:t>
      </w:r>
    </w:p>
    <w:p w14:paraId="02BCCCD6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Prieto Padín, P. (2022). Workers’ cooperatives as an instrument for the inclusion of people of mature age into the labour market.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Boletín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De La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Asociación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Internacional De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Derecho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Cooperativo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60</w:t>
      </w:r>
      <w:r w:rsidRPr="008B346E">
        <w:rPr>
          <w:rFonts w:ascii="Poppins" w:hAnsi="Poppins" w:cs="Poppins"/>
          <w:sz w:val="20"/>
          <w:szCs w:val="20"/>
          <w:lang w:val="en-GB"/>
        </w:rPr>
        <w:t>, 83–108. https://doi.org/10.18543/baidc.2274</w:t>
      </w:r>
    </w:p>
    <w:p w14:paraId="200AEEDB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Sanchis, R., Mula, J., Marcucci, G., &amp; Bevilacqua, M. (2021). A Framework Proposal for Research into Silver Labour from a Resilient Perspective.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FAC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PapersOnLine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54</w:t>
      </w:r>
      <w:r w:rsidRPr="008B346E">
        <w:rPr>
          <w:rFonts w:ascii="Poppins" w:hAnsi="Poppins" w:cs="Poppins"/>
          <w:sz w:val="20"/>
          <w:szCs w:val="20"/>
          <w:lang w:val="en-GB"/>
        </w:rPr>
        <w:t>(1), 930–935. https://doi.org/10.1016/j.ifacol.2021.08.189</w:t>
      </w:r>
    </w:p>
    <w:p w14:paraId="0D7D18F3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Scott, A. J. (2021). The longevity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Lancet Healthy Longevity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</w:t>
      </w:r>
      <w:r w:rsidRPr="008B346E">
        <w:rPr>
          <w:rFonts w:ascii="Poppins" w:hAnsi="Poppins" w:cs="Poppins"/>
          <w:sz w:val="20"/>
          <w:szCs w:val="20"/>
          <w:lang w:val="en-GB"/>
        </w:rPr>
        <w:t>(12), e828–e835. https://doi.org/10.1016/S2666-7568(21)00250-6</w:t>
      </w:r>
    </w:p>
    <w:p w14:paraId="1332DEE6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Viljamaa, A., Joensuu-Salo, S., &amp; Kangas, E. (2022). Part-time entrepreneurship in the third age: well-being and motives.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Small Enterprise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29</w:t>
      </w:r>
      <w:r w:rsidRPr="008B346E">
        <w:rPr>
          <w:rFonts w:ascii="Poppins" w:hAnsi="Poppins" w:cs="Poppins"/>
          <w:sz w:val="20"/>
          <w:szCs w:val="20"/>
          <w:lang w:val="en-GB"/>
        </w:rPr>
        <w:t>(1), 20–35. https://doi.org/10.1080/13215906.2021.2000483</w:t>
      </w:r>
    </w:p>
    <w:p w14:paraId="219DCF02" w14:textId="77777777" w:rsidR="005708DE" w:rsidRPr="008B346E" w:rsidRDefault="005708DE" w:rsidP="005708DE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Yan, H., Liu, J., Wei, W., Xu, H., Huang, X., &amp; Ying, J. (2023). Can Post-Retirement Work Always Prevent Depression?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Behavioral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Sciences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13</w:t>
      </w:r>
      <w:r w:rsidRPr="008B346E">
        <w:rPr>
          <w:rFonts w:ascii="Poppins" w:hAnsi="Poppins" w:cs="Poppins"/>
          <w:sz w:val="20"/>
          <w:szCs w:val="20"/>
          <w:lang w:val="en-GB"/>
        </w:rPr>
        <w:t>(6). https://doi.org/10.3390/bs13060466</w:t>
      </w:r>
    </w:p>
    <w:sectPr w:rsidR="005708DE" w:rsidRPr="008B346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1E8E6" w14:textId="77777777" w:rsidR="00E61CB1" w:rsidRDefault="00E61CB1" w:rsidP="0079697F">
      <w:r>
        <w:separator/>
      </w:r>
    </w:p>
  </w:endnote>
  <w:endnote w:type="continuationSeparator" w:id="0">
    <w:p w14:paraId="7202A740" w14:textId="77777777" w:rsidR="00E61CB1" w:rsidRDefault="00E61CB1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D02ED" w14:textId="77777777" w:rsidR="00E61CB1" w:rsidRDefault="00E61CB1" w:rsidP="0079697F">
      <w:r>
        <w:separator/>
      </w:r>
    </w:p>
  </w:footnote>
  <w:footnote w:type="continuationSeparator" w:id="0">
    <w:p w14:paraId="7B5801B7" w14:textId="77777777" w:rsidR="00E61CB1" w:rsidRDefault="00E61CB1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36AF9"/>
    <w:rsid w:val="001F2272"/>
    <w:rsid w:val="002F6176"/>
    <w:rsid w:val="004C207B"/>
    <w:rsid w:val="005708DE"/>
    <w:rsid w:val="007271A8"/>
    <w:rsid w:val="00775CAA"/>
    <w:rsid w:val="0079697F"/>
    <w:rsid w:val="00806D9D"/>
    <w:rsid w:val="008265E8"/>
    <w:rsid w:val="00854359"/>
    <w:rsid w:val="008D1363"/>
    <w:rsid w:val="009770E2"/>
    <w:rsid w:val="00997701"/>
    <w:rsid w:val="009E731E"/>
    <w:rsid w:val="00A0407F"/>
    <w:rsid w:val="00A42980"/>
    <w:rsid w:val="00B72DDC"/>
    <w:rsid w:val="00C72F59"/>
    <w:rsid w:val="00CF3DA8"/>
    <w:rsid w:val="00DA4184"/>
    <w:rsid w:val="00DB3E72"/>
    <w:rsid w:val="00E61CB1"/>
    <w:rsid w:val="00F35BB5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3E72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2467</Words>
  <Characters>14065</Characters>
  <Application>Microsoft Office Word</Application>
  <DocSecurity>0</DocSecurity>
  <Lines>117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4</cp:revision>
  <dcterms:created xsi:type="dcterms:W3CDTF">2025-09-29T20:31:00Z</dcterms:created>
  <dcterms:modified xsi:type="dcterms:W3CDTF">2025-10-01T11:27:00Z</dcterms:modified>
</cp:coreProperties>
</file>