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1D85" w14:textId="77777777" w:rsidR="00023DFC" w:rsidRPr="00186E0A" w:rsidRDefault="00023DFC" w:rsidP="00186E0A">
      <w:pPr>
        <w:pStyle w:val="Titolo2"/>
        <w:ind w:left="360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99964135"/>
      <w:bookmarkStart w:id="1" w:name="_Toc187013342"/>
      <w:bookmarkStart w:id="2" w:name="_Toc188269369"/>
      <w:bookmarkStart w:id="3" w:name="_Toc188282630"/>
    </w:p>
    <w:bookmarkEnd w:id="0"/>
    <w:bookmarkEnd w:id="1"/>
    <w:bookmarkEnd w:id="2"/>
    <w:bookmarkEnd w:id="3"/>
    <w:p w14:paraId="0AB2325B" w14:textId="77777777" w:rsidR="00186E0A" w:rsidRDefault="00186E0A" w:rsidP="00186E0A">
      <w:pPr>
        <w:pStyle w:val="Titolo4"/>
        <w:jc w:val="center"/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</w:pPr>
      <w:r w:rsidRPr="00186E0A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Opinioni contrastanti sulla regolamentazione: due tipi ideali dal lavoro sul campo</w:t>
      </w:r>
    </w:p>
    <w:p w14:paraId="5E96186C" w14:textId="77777777" w:rsidR="00186E0A" w:rsidRPr="00186E0A" w:rsidRDefault="00186E0A" w:rsidP="00186E0A">
      <w:pPr>
        <w:rPr>
          <w:lang w:val="en-GB"/>
        </w:rPr>
      </w:pPr>
    </w:p>
    <w:p w14:paraId="7142857A" w14:textId="77777777" w:rsidR="00186E0A" w:rsidRPr="00186E0A" w:rsidRDefault="00186E0A" w:rsidP="00186E0A">
      <w:pPr>
        <w:jc w:val="both"/>
        <w:rPr>
          <w:rFonts w:ascii="Poppins" w:hAnsi="Poppins" w:cs="Poppins"/>
          <w:lang w:val="en-GB"/>
        </w:rPr>
      </w:pPr>
      <w:r w:rsidRPr="00186E0A">
        <w:rPr>
          <w:rFonts w:ascii="Poppins" w:hAnsi="Poppins" w:cs="Poppins"/>
          <w:lang w:val="en-GB"/>
        </w:rPr>
        <w:t xml:space="preserve">Tra gli intervistati, vi è un ampio consenso sul fatto che il quadro normativo del </w:t>
      </w:r>
      <w:r w:rsidRPr="00186E0A">
        <w:rPr>
          <w:rFonts w:ascii="Poppins" w:hAnsi="Poppins" w:cs="Poppins"/>
          <w:i/>
          <w:lang w:val="en-GB"/>
        </w:rPr>
        <w:t xml:space="preserve">welfare aziendale </w:t>
      </w:r>
      <w:r w:rsidRPr="00186E0A">
        <w:rPr>
          <w:rFonts w:ascii="Poppins" w:hAnsi="Poppins" w:cs="Poppins"/>
          <w:lang w:val="en-GB"/>
        </w:rPr>
        <w:t>, in particolare a seguito della Legge di Stabilità 2016, abbia segnato una svolta decisiva, rappresentando un “successo importante” nell’adozione diffusa di questo strumento. La possibilità di offrire beni e servizi a condizioni fiscali favorevoli è considerata un incentivo chiave per le aziende, consentendo loro di andare oltre i vincoli della contrattazione collettiva nazionale e di “fare la differenza” nei benefit offerti ai dipendenti, migliorando così sia la fidelizzazione che l’attrazione dei talenti [Pure Provider A].</w:t>
      </w:r>
    </w:p>
    <w:p w14:paraId="200790E8" w14:textId="77777777" w:rsidR="00186E0A" w:rsidRPr="00186E0A" w:rsidRDefault="00186E0A" w:rsidP="00186E0A">
      <w:pPr>
        <w:jc w:val="both"/>
        <w:rPr>
          <w:rFonts w:ascii="Poppins" w:hAnsi="Poppins" w:cs="Poppins"/>
          <w:lang w:val="en-GB"/>
        </w:rPr>
      </w:pPr>
      <w:r w:rsidRPr="00186E0A">
        <w:rPr>
          <w:rFonts w:ascii="Poppins" w:hAnsi="Poppins" w:cs="Poppins"/>
          <w:lang w:val="en-GB"/>
        </w:rPr>
        <w:t xml:space="preserve">Nonostante questo riconoscimento condiviso, l'analisi dei dati delle interviste rivela una gamma diversificata di opinioni riguardo ai limiti dell'attuale quadro giuridico e alle possibili direzioni per il suo futuro sviluppo. Queste prospettive tendono a raggrupparsi attorno a due poli interpretativi contrastanti: da un lato, un orientamento ordoliberale, che enfatizza l'esigenza di semplificazione, chiarezza giuridica e stabilità normativa; dall'altro, una prospettiva di welfare più socialmente radicata, che evidenzia il potenziale trasformativo del </w:t>
      </w:r>
      <w:r w:rsidRPr="00186E0A">
        <w:rPr>
          <w:rFonts w:ascii="Poppins" w:hAnsi="Poppins" w:cs="Poppins"/>
          <w:i/>
          <w:lang w:val="en-GB"/>
        </w:rPr>
        <w:t xml:space="preserve">welfare aziendale </w:t>
      </w:r>
      <w:r w:rsidRPr="00186E0A">
        <w:rPr>
          <w:rFonts w:ascii="Poppins" w:hAnsi="Poppins" w:cs="Poppins"/>
          <w:lang w:val="en-GB"/>
        </w:rPr>
        <w:t>e auspica un orientamento più chiaro verso obiettivi di benessere collettivo.</w:t>
      </w:r>
    </w:p>
    <w:p w14:paraId="5D4EEA39" w14:textId="77777777" w:rsidR="00186E0A" w:rsidRPr="00186E0A" w:rsidRDefault="00186E0A" w:rsidP="00186E0A">
      <w:pPr>
        <w:jc w:val="both"/>
        <w:rPr>
          <w:rFonts w:ascii="Poppins" w:hAnsi="Poppins" w:cs="Poppins"/>
          <w:lang w:val="en-GB"/>
        </w:rPr>
      </w:pPr>
      <w:r w:rsidRPr="00186E0A">
        <w:rPr>
          <w:rFonts w:ascii="Poppins" w:hAnsi="Poppins" w:cs="Poppins"/>
          <w:lang w:val="en-GB"/>
        </w:rPr>
        <w:t>Per chiarire e interpretare queste tendenze, abbiamo ricostruito gli argomenti principali sotto forma di due tipi ideali contrapposti: la prospettiva ordoliberale e quella del welfare integrato.</w:t>
      </w:r>
    </w:p>
    <w:p w14:paraId="377C73A9" w14:textId="77777777" w:rsidR="00186E0A" w:rsidRPr="00186E0A" w:rsidRDefault="00186E0A" w:rsidP="00186E0A">
      <w:pPr>
        <w:jc w:val="both"/>
        <w:rPr>
          <w:rFonts w:ascii="Poppins" w:hAnsi="Poppins" w:cs="Poppins"/>
          <w:lang w:val="en-GB"/>
        </w:rPr>
      </w:pPr>
      <w:r w:rsidRPr="00186E0A">
        <w:rPr>
          <w:rFonts w:ascii="Poppins" w:hAnsi="Poppins" w:cs="Poppins"/>
          <w:lang w:val="en-GB"/>
        </w:rPr>
        <w:t>È importante notare che si tratta di costrutti analitici volti a facilitare l'interpretazione: le posizioni effettive espresse dagli intervistati sono spesso più sfumate e non sempre si allineano perfettamente con nessuno dei due poli.</w:t>
      </w:r>
    </w:p>
    <w:p w14:paraId="70317951" w14:textId="77777777" w:rsidR="007A39E0" w:rsidRPr="00186E0A" w:rsidRDefault="007A39E0" w:rsidP="00186E0A">
      <w:pPr>
        <w:pStyle w:val="Titolo2"/>
        <w:jc w:val="both"/>
        <w:rPr>
          <w:rFonts w:ascii="Poppins" w:hAnsi="Poppins" w:cs="Poppins"/>
          <w:color w:val="124F1A" w:themeColor="accent3" w:themeShade="BF"/>
          <w:sz w:val="22"/>
          <w:szCs w:val="22"/>
          <w:lang w:val="en-GB"/>
        </w:rPr>
      </w:pPr>
    </w:p>
    <w:sectPr w:rsidR="007A39E0" w:rsidRPr="00186E0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BEF9F" w14:textId="77777777" w:rsidR="00933F19" w:rsidRDefault="00933F19" w:rsidP="0079697F">
      <w:r>
        <w:separator/>
      </w:r>
    </w:p>
  </w:endnote>
  <w:endnote w:type="continuationSeparator" w:id="0">
    <w:p w14:paraId="034C5706" w14:textId="77777777" w:rsidR="00933F19" w:rsidRDefault="00933F19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0B26E" w14:textId="77777777" w:rsidR="00933F19" w:rsidRDefault="00933F19" w:rsidP="0079697F">
      <w:r>
        <w:separator/>
      </w:r>
    </w:p>
  </w:footnote>
  <w:footnote w:type="continuationSeparator" w:id="0">
    <w:p w14:paraId="55F5506F" w14:textId="77777777" w:rsidR="00933F19" w:rsidRDefault="00933F19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B585F"/>
    <w:multiLevelType w:val="multilevel"/>
    <w:tmpl w:val="EA48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8F541D"/>
    <w:multiLevelType w:val="hybridMultilevel"/>
    <w:tmpl w:val="385452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abstractNum w:abstractNumId="3" w15:restartNumberingAfterBreak="0">
    <w:nsid w:val="77B07491"/>
    <w:multiLevelType w:val="multilevel"/>
    <w:tmpl w:val="54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49925">
    <w:abstractNumId w:val="2"/>
  </w:num>
  <w:num w:numId="2" w16cid:durableId="499663861">
    <w:abstractNumId w:val="1"/>
  </w:num>
  <w:num w:numId="3" w16cid:durableId="2102945104">
    <w:abstractNumId w:val="0"/>
  </w:num>
  <w:num w:numId="4" w16cid:durableId="111940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23DFC"/>
    <w:rsid w:val="0005490A"/>
    <w:rsid w:val="000C2BF1"/>
    <w:rsid w:val="000D55C8"/>
    <w:rsid w:val="001108E7"/>
    <w:rsid w:val="001268BF"/>
    <w:rsid w:val="00186E0A"/>
    <w:rsid w:val="001D0BC5"/>
    <w:rsid w:val="001F2272"/>
    <w:rsid w:val="002F6176"/>
    <w:rsid w:val="00454C07"/>
    <w:rsid w:val="0045675F"/>
    <w:rsid w:val="004C1BB9"/>
    <w:rsid w:val="004C207B"/>
    <w:rsid w:val="00545AD2"/>
    <w:rsid w:val="00631427"/>
    <w:rsid w:val="006C3462"/>
    <w:rsid w:val="00737108"/>
    <w:rsid w:val="00775CAA"/>
    <w:rsid w:val="0079697F"/>
    <w:rsid w:val="007A39E0"/>
    <w:rsid w:val="00806D9D"/>
    <w:rsid w:val="00854359"/>
    <w:rsid w:val="008813E0"/>
    <w:rsid w:val="008D1363"/>
    <w:rsid w:val="00933F19"/>
    <w:rsid w:val="009742EB"/>
    <w:rsid w:val="009770E2"/>
    <w:rsid w:val="009C363F"/>
    <w:rsid w:val="00A0407F"/>
    <w:rsid w:val="00A42980"/>
    <w:rsid w:val="00A560ED"/>
    <w:rsid w:val="00AC58FF"/>
    <w:rsid w:val="00AE6E0D"/>
    <w:rsid w:val="00B665DD"/>
    <w:rsid w:val="00B72DDC"/>
    <w:rsid w:val="00BB3C6F"/>
    <w:rsid w:val="00C72F59"/>
    <w:rsid w:val="00CA1755"/>
    <w:rsid w:val="00CF3DA8"/>
    <w:rsid w:val="00D34108"/>
    <w:rsid w:val="00D90479"/>
    <w:rsid w:val="00DA4184"/>
    <w:rsid w:val="00DF7665"/>
    <w:rsid w:val="00F35BB5"/>
    <w:rsid w:val="00F421C8"/>
    <w:rsid w:val="00F72983"/>
    <w:rsid w:val="00F9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9E0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table" w:styleId="Grigliatabella">
    <w:name w:val="Table Grid"/>
    <w:basedOn w:val="Tabellanormale"/>
    <w:uiPriority w:val="39"/>
    <w:rsid w:val="00A560ED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Testonotaapidipagina">
    <w:name w:val="footnote text"/>
    <w:basedOn w:val="Normale"/>
    <w:link w:val="TestonotaapidipaginaCarattere"/>
    <w:uiPriority w:val="99"/>
    <w:unhideWhenUsed/>
    <w:rsid w:val="00A560ED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560ED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560ED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A560ED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  <w:style w:type="paragraph" w:styleId="Nessunaspaziatura">
    <w:name w:val="No Spacing"/>
    <w:basedOn w:val="Normale"/>
    <w:link w:val="NessunaspaziaturaCarattere"/>
    <w:uiPriority w:val="1"/>
    <w:qFormat/>
    <w:rsid w:val="001108E7"/>
    <w:pPr>
      <w:spacing w:after="0" w:line="240" w:lineRule="auto"/>
      <w:jc w:val="both"/>
    </w:pPr>
    <w:rPr>
      <w:rFonts w:ascii="Poppins" w:eastAsiaTheme="minorEastAsia" w:hAnsi="Poppins" w:cstheme="minorBidi"/>
      <w:sz w:val="16"/>
      <w:szCs w:val="20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108E7"/>
    <w:rPr>
      <w:rFonts w:ascii="Poppins" w:eastAsiaTheme="minorEastAsia" w:hAnsi="Poppins"/>
      <w:kern w:val="0"/>
      <w:sz w:val="16"/>
      <w:szCs w:val="20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34</cp:revision>
  <dcterms:created xsi:type="dcterms:W3CDTF">2025-09-29T20:31:00Z</dcterms:created>
  <dcterms:modified xsi:type="dcterms:W3CDTF">2025-10-02T09:07:00Z</dcterms:modified>
</cp:coreProperties>
</file>