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40004" w14:textId="77777777" w:rsidR="0051538E" w:rsidRDefault="0051538E" w:rsidP="0051538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7BC61B5" w14:textId="77777777" w:rsidR="0051538E" w:rsidRPr="0055010A" w:rsidRDefault="0051538E" w:rsidP="0051538E">
      <w:pPr>
        <w:jc w:val="center"/>
        <w:rPr>
          <w:rFonts w:ascii="Poppins" w:hAnsi="Poppins" w:cs="Poppins"/>
          <w:color w:val="124F1A" w:themeColor="accent3" w:themeShade="BF"/>
          <w:sz w:val="36"/>
          <w:szCs w:val="36"/>
        </w:rPr>
      </w:pPr>
    </w:p>
    <w:p w14:paraId="7F787104" w14:textId="66934275" w:rsidR="00C72F59" w:rsidRPr="0055010A" w:rsidRDefault="0051538E" w:rsidP="0051538E">
      <w:pPr>
        <w:jc w:val="center"/>
        <w:rPr>
          <w:rFonts w:ascii="Poppins" w:hAnsi="Poppins" w:cs="Poppins"/>
          <w:color w:val="124F1A" w:themeColor="accent3" w:themeShade="BF"/>
          <w:sz w:val="36"/>
          <w:szCs w:val="36"/>
        </w:rPr>
      </w:pPr>
      <w:r w:rsidRPr="0055010A">
        <w:rPr>
          <w:rFonts w:ascii="Poppins" w:hAnsi="Poppins" w:cs="Poppins"/>
          <w:color w:val="124F1A" w:themeColor="accent3" w:themeShade="BF"/>
          <w:sz w:val="36"/>
          <w:szCs w:val="36"/>
        </w:rPr>
        <w:t xml:space="preserve">Le origini della Silver Economy: l’invecchiamento demografico come opportunità </w:t>
      </w:r>
    </w:p>
    <w:p w14:paraId="1B8E6CA3" w14:textId="77777777" w:rsidR="0051538E" w:rsidRDefault="0051538E" w:rsidP="0051538E">
      <w:pPr>
        <w:jc w:val="center"/>
        <w:rPr>
          <w:rFonts w:ascii="Times New Roman" w:hAnsi="Times New Roman" w:cs="Times New Roman"/>
          <w:color w:val="196B24" w:themeColor="accent3"/>
          <w:sz w:val="40"/>
          <w:szCs w:val="40"/>
        </w:rPr>
      </w:pPr>
    </w:p>
    <w:p w14:paraId="3B721946" w14:textId="1886ACAE" w:rsidR="0046209C" w:rsidRPr="0055010A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Prima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anni 2000,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silver economy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prezioso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applicazioni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industriali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finanziarie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. La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associazione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emersa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sistematicamente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solo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anni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successivi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segnalando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l'urgenza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conseguenze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non solo come un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problema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welfare, ma come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un'opportunità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rivitalizzare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ottimistico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all’invecchiamento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combina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retorica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pragmatismo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2021),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enfatizzando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innovative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basate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generata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invecchia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>.</w:t>
      </w:r>
    </w:p>
    <w:p w14:paraId="2340653A" w14:textId="12E2AC26" w:rsidR="0046209C" w:rsidRPr="0055010A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55010A">
        <w:rPr>
          <w:rFonts w:ascii="Poppins" w:hAnsi="Poppins" w:cs="Poppins"/>
          <w:sz w:val="20"/>
          <w:szCs w:val="20"/>
          <w:lang w:val="en-GB"/>
        </w:rPr>
        <w:t xml:space="preserve">Le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consultate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pionieristico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Giappone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nello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9F003A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2012; Pascha &amp; Storz, 2008).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Già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anni '70, il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55010A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55010A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veniva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utilizzato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Giappone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descrivere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rivolti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55010A">
        <w:rPr>
          <w:rStyle w:val="Rimandonotaapidipagina"/>
          <w:rFonts w:ascii="Poppins" w:hAnsi="Poppins" w:cs="Poppins"/>
          <w:sz w:val="20"/>
          <w:szCs w:val="20"/>
          <w:lang w:val="en-GB"/>
        </w:rPr>
        <w:footnoteReference w:id="1"/>
      </w:r>
      <w:r w:rsidRPr="0055010A">
        <w:rPr>
          <w:rFonts w:ascii="Poppins" w:hAnsi="Poppins" w:cs="Poppins"/>
          <w:sz w:val="20"/>
          <w:szCs w:val="20"/>
          <w:lang w:val="en-GB"/>
        </w:rPr>
        <w:t xml:space="preserve">. 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partire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dagli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anni '90, in un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caratterizzato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bassi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tassi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natalità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aspettativa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vita, le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legate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all</w:t>
      </w:r>
      <w:r w:rsidR="009F003A">
        <w:rPr>
          <w:rFonts w:ascii="Poppins" w:hAnsi="Poppins" w:cs="Poppins"/>
          <w:sz w:val="20"/>
          <w:szCs w:val="20"/>
          <w:lang w:val="en-GB"/>
        </w:rPr>
        <w:t>’</w:t>
      </w:r>
      <w:r w:rsidRPr="0055010A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acquisito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importanza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l'adozione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assistive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avanzate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riorganizzazione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ambienti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vita e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facilitata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dal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rapido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progresso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tecnologico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Giappone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>.</w:t>
      </w:r>
    </w:p>
    <w:p w14:paraId="787830E4" w14:textId="1CF2F810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55010A">
        <w:rPr>
          <w:rFonts w:ascii="Poppins" w:hAnsi="Poppins" w:cs="Poppins"/>
          <w:sz w:val="20"/>
          <w:szCs w:val="20"/>
          <w:lang w:val="en-GB"/>
        </w:rPr>
        <w:t xml:space="preserve">Gli anni 2010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assistito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all'espansione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globale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concomitanza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l'ingresso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in pensione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generazione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baby boomer,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coorte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mostrava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propensione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e alle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finanziarie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senza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precedenti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rispetto ai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suoi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predecessori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(Jung &amp; Kang, 2021; Nahal &amp; Ma Beijia, 2014).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verificato</w:t>
      </w:r>
      <w:proofErr w:type="spellEnd"/>
      <w:r w:rsidRPr="0055010A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55010A">
        <w:rPr>
          <w:rFonts w:ascii="Poppins" w:hAnsi="Poppins" w:cs="Poppins"/>
          <w:sz w:val="20"/>
          <w:szCs w:val="20"/>
          <w:lang w:val="en-GB"/>
        </w:rPr>
        <w:t>sullo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sfondo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Grande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Recessione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2007-2009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quale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inutilizzato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ripresa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35F89E54" w14:textId="1FE31FA6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Secondo Lipp e Peine (2022),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mediatica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idee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2014 di Bank of America Merrill Lynch, dal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titolo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evocativo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The Silver Dollar"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delineava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stimava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2020,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60 anni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avrebbero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controllato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globale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15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trilioni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dollari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(Nahal e Ma Beijia, 2014).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cifra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rilevante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farmaceutica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immobiliare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turismo e,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Nello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l'accelerazione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Quarta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Rivoluzione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Industriale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welfare,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9F003A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2019). Gran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esplorando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teleassistenza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case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intelligenti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applicazioni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salute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1DDECDF7" w14:textId="7BFF38EF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Nella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originale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nuovo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includeva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innovative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l'adattamento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prodotti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esistenti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allinearli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dell'Universal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Design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(Carr et al., 2013; Gassmann &amp; </w:t>
      </w:r>
      <w:proofErr w:type="spellStart"/>
      <w:r w:rsidR="009F003A" w:rsidRPr="008B346E">
        <w:rPr>
          <w:rFonts w:ascii="Poppins" w:hAnsi="Poppins" w:cs="Poppins"/>
          <w:sz w:val="20"/>
          <w:szCs w:val="20"/>
          <w:lang w:val="en-GB"/>
        </w:rPr>
        <w:t>Reepmeyer</w:t>
      </w:r>
      <w:proofErr w:type="spellEnd"/>
      <w:r w:rsidR="009F003A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2011; Whitney &amp; Keith, 2006),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anziani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vertAlign w:val="superscript"/>
          <w:lang w:val="en-GB"/>
        </w:rPr>
        <w:footnoteReference w:id="2"/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eastAsia="Times New Roman" w:hAnsi="Poppins" w:cs="Poppins"/>
          <w:color w:val="000000"/>
          <w:sz w:val="20"/>
          <w:szCs w:val="20"/>
          <w:lang w:val="en-GB"/>
        </w:rPr>
        <w:t xml:space="preserve">(Pascha &amp; Storz, 2008; </w:t>
      </w:r>
      <w:proofErr w:type="spellStart"/>
      <w:r w:rsidRPr="008B346E">
        <w:rPr>
          <w:rFonts w:ascii="Poppins" w:eastAsia="Times New Roman" w:hAnsi="Poppins" w:cs="Poppins"/>
          <w:color w:val="000000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eastAsia="Times New Roman" w:hAnsi="Poppins" w:cs="Poppins"/>
          <w:color w:val="000000"/>
          <w:sz w:val="20"/>
          <w:szCs w:val="20"/>
          <w:lang w:val="en-GB"/>
        </w:rPr>
        <w:t xml:space="preserve"> et al., 2021</w:t>
      </w:r>
      <w:r w:rsidR="009F003A" w:rsidRPr="008B346E">
        <w:rPr>
          <w:rFonts w:ascii="Poppins" w:eastAsia="Times New Roman" w:hAnsi="Poppins" w:cs="Poppins"/>
          <w:color w:val="000000"/>
          <w:sz w:val="20"/>
          <w:szCs w:val="20"/>
          <w:lang w:val="en-GB"/>
        </w:rPr>
        <w:t>).</w:t>
      </w:r>
    </w:p>
    <w:p w14:paraId="07904138" w14:textId="77777777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 un lato,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l'espansione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d'acquisto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sostenuto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risparmi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accumulati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boom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generose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prestazioni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dopoguerra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rivolgersi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fascia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ingenti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aziende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appropriate,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fronte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fallimento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dovuto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(Baisch et al., 2017;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Caridà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2022; Lettieri et al., 2022).</w:t>
      </w:r>
    </w:p>
    <w:p w14:paraId="4422B592" w14:textId="0FD59B1C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incertezze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necessaria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rappresentazioni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9F003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dell’invecchiamento</w:t>
      </w:r>
      <w:proofErr w:type="spellEnd"/>
      <w:r w:rsidR="009F003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stereotipi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frugalità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– 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percepiti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poco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un peso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Colurcio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2022;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2021; Oxford Economics, 2016; Pascha &amp; Storz, 2008;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2021).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nuovo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cognitivo</w:t>
      </w:r>
      <w:proofErr w:type="spellEnd"/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(Pascha &amp; Storz, 2008)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reinterpretato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traiettoria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integrare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029C6CAC" w14:textId="3C286D41" w:rsidR="0046209C" w:rsidRPr="008B346E" w:rsidRDefault="0046209C" w:rsidP="0046209C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d’argento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l’importanza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dell’impegno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articolato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industriali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collaborazione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campagne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sensibilizzazione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Caridà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2022; </w:t>
      </w:r>
      <w:proofErr w:type="spellStart"/>
      <w:r w:rsidR="009F003A"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="009F003A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2016; Pascha &amp; Storz, 2008;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2021).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r w:rsidR="009F003A" w:rsidRPr="008B346E">
        <w:rPr>
          <w:rFonts w:ascii="Poppins" w:hAnsi="Poppins" w:cs="Poppins"/>
          <w:sz w:val="20"/>
          <w:szCs w:val="20"/>
          <w:lang w:val="en-GB"/>
        </w:rPr>
        <w:t>welfare,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dovrebbero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Style w:val="Rimandonotaapidipagina"/>
          <w:rFonts w:ascii="Poppins" w:hAnsi="Poppins" w:cs="Poppins"/>
          <w:i/>
          <w:iCs/>
          <w:sz w:val="20"/>
          <w:szCs w:val="20"/>
          <w:lang w:val="en-GB"/>
        </w:rPr>
        <w:footnoteReference w:id="3"/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eliminando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fisiche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piena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collaborazione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private (</w:t>
      </w:r>
      <w:proofErr w:type="spellStart"/>
      <w:r w:rsidR="009F003A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nell'efficace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sfruttamento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5682A904" w14:textId="77777777" w:rsidR="0051538E" w:rsidRDefault="0051538E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06DE1D48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737C15D6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1EC45713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44D27B90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48449875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42302EBA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5F9DE706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79E666EA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077EA9C8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4B71B59A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05319380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0975A975" w14:textId="77777777" w:rsidR="009F003A" w:rsidRDefault="009F003A" w:rsidP="0051538E">
      <w:pPr>
        <w:jc w:val="both"/>
        <w:rPr>
          <w:rFonts w:ascii="Times New Roman" w:hAnsi="Times New Roman" w:cs="Times New Roman"/>
          <w:color w:val="196B24" w:themeColor="accent3"/>
          <w:sz w:val="22"/>
          <w:szCs w:val="22"/>
        </w:rPr>
      </w:pPr>
    </w:p>
    <w:p w14:paraId="0731F490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527B8159" w14:textId="0AEED36F" w:rsidR="009F003A" w:rsidRDefault="009F003A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  <w:r w:rsidRPr="009F003A">
        <w:rPr>
          <w:rFonts w:ascii="Poppins" w:hAnsi="Poppins" w:cs="Poppins"/>
          <w:b/>
          <w:bCs/>
          <w:color w:val="000000" w:themeColor="text1"/>
          <w:sz w:val="22"/>
          <w:szCs w:val="22"/>
        </w:rPr>
        <w:t xml:space="preserve">Riferimenti bibliografici </w:t>
      </w:r>
    </w:p>
    <w:p w14:paraId="1F68E2DC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0C6AE8CF" w14:textId="77777777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Q. (2021). When Economic Promises Shape Innovation and Networks: A Structural Analysis of Technological Innovation in the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Innovation Economics &amp;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35</w:t>
      </w:r>
      <w:r w:rsidRPr="008B346E">
        <w:rPr>
          <w:rFonts w:ascii="Poppins" w:hAnsi="Poppins" w:cs="Poppins"/>
          <w:sz w:val="20"/>
          <w:szCs w:val="20"/>
          <w:lang w:val="en-GB"/>
        </w:rPr>
        <w:t>(2). https://doi.org/10.3917/jie.035.0055</w:t>
      </w:r>
    </w:p>
    <w:p w14:paraId="7BDDA278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3FD52B11" w14:textId="77777777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(2012). Supporting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 Part of Silver Economy Building.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Ad Alta: Journal of Interdisciplinary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(2), 52–56.</w:t>
      </w:r>
    </w:p>
    <w:p w14:paraId="715E0AE7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08DA44B4" w14:textId="77777777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Pascha, W., &amp; Storz, C. (2008).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How are Markets Created? The Case of Japan’s Silver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Market (Duisburg Working Papers on East Asian Studies, 78). University of Duisburg-Essen, Institute of East Asian Studies IN-EAST.</w:t>
      </w:r>
    </w:p>
    <w:p w14:paraId="0185E622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3FF7A921" w14:textId="735465CD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Jung, K., &amp; Kang, M. (2021). Understanding credit card usage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behavior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of elderly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korean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consumers for sustainable growth: Implications for Korean credit card companies.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 (Switzerland)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13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(7). </w:t>
      </w:r>
      <w:hyperlink r:id="rId6" w:history="1">
        <w:r w:rsidR="00BA6855"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https://doi.org/10.3390/su13073817</w:t>
        </w:r>
      </w:hyperlink>
      <w:r w:rsidR="00BA6855"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7F356F31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6881D0B1" w14:textId="77777777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Nahal, S., &amp; Ma Beijia. (2014).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Dollar – longevity revolution primer</w:t>
      </w:r>
      <w:r w:rsidRPr="008B346E">
        <w:rPr>
          <w:rFonts w:ascii="Poppins" w:hAnsi="Poppins" w:cs="Poppins"/>
          <w:sz w:val="20"/>
          <w:szCs w:val="20"/>
          <w:lang w:val="en-GB"/>
        </w:rPr>
        <w:t>. Bank of America Merrill Lynch.</w:t>
      </w:r>
    </w:p>
    <w:p w14:paraId="522820DE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1D0029EA" w14:textId="086120A2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Lipp, B., &amp; Peine, A. (2022). Ageing as a driver of progressive politics? What the European Silver Economy teaches us about the co-constitution of ageing and innovation.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Ageing and Society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1–13. </w:t>
      </w:r>
      <w:hyperlink r:id="rId7" w:history="1">
        <w:r w:rsidR="00BA6855"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https://doi.org/10.1017/s0144686x22000903</w:t>
        </w:r>
      </w:hyperlink>
      <w:r w:rsidR="00BA6855"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79BE84F8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45BED8C5" w14:textId="2F533ADD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(2019). Financial Services Market in an Ageing Society. Challenges for the Development of Silver Economy. In W.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Tarczyński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K.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Nermend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(Eds.),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Effective Investments on Capital Markets. Springer Proceedings in Business and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111–120). Springer. </w:t>
      </w:r>
      <w:hyperlink r:id="rId8" w:history="1">
        <w:r w:rsidR="00BA6855"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https://doi.org/10.1007/978-3-030-21274-2_8</w:t>
        </w:r>
      </w:hyperlink>
      <w:r w:rsidR="00BA6855"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7EF630E6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60D6AC4A" w14:textId="77777777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Carr, K., Weir, P. L., Azar, D., &amp; Azar, N. R. (2013). Universal Design: A Step toward Successful Aging.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Aging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2013</w:t>
      </w:r>
      <w:r w:rsidRPr="008B346E">
        <w:rPr>
          <w:rFonts w:ascii="Poppins" w:hAnsi="Poppins" w:cs="Poppins"/>
          <w:sz w:val="20"/>
          <w:szCs w:val="20"/>
          <w:lang w:val="en-GB"/>
        </w:rPr>
        <w:t>, 1–8. https://doi.org/10.1155/2013/324624</w:t>
      </w:r>
    </w:p>
    <w:p w14:paraId="37BF6E35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16AE3BFA" w14:textId="58D09C71" w:rsidR="00615747" w:rsidRPr="008B346E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Gassmann, O.,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Reepmeyer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(2011). Universal Design: Innovations for All Ages.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Market Phenomenon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101–116). Springer Berlin Heidelberg. </w:t>
      </w:r>
      <w:hyperlink r:id="rId9" w:history="1">
        <w:r w:rsidR="00BA6855"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https://doi.org/10.1007/978-3-642-14338-0_8</w:t>
        </w:r>
      </w:hyperlink>
      <w:r w:rsidR="00BA6855"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068425E3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3B12DCA4" w14:textId="77777777" w:rsidR="00615747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Whitney, G., &amp; Keith, S. (2006). Active aging through universal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design 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</w:t>
      </w:r>
      <w:r w:rsidRPr="008B346E">
        <w:rPr>
          <w:rFonts w:ascii="Poppins" w:hAnsi="Poppins" w:cs="Poppins"/>
          <w:sz w:val="20"/>
          <w:szCs w:val="20"/>
          <w:lang w:val="en-GB"/>
        </w:rPr>
        <w:t>(3), 125–128.</w:t>
      </w:r>
    </w:p>
    <w:p w14:paraId="75D07680" w14:textId="77777777" w:rsidR="00BA6855" w:rsidRPr="008B346E" w:rsidRDefault="00BA6855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1B0F12BC" w14:textId="77777777" w:rsidR="00615747" w:rsidRDefault="00615747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Dluhopolskyi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Zheliuk, T., Shushpanov, D.,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Brechko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Kryvokulska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Horiachko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K. (2021). “Silver Economy”: Analysis of world trends and forecast for Ukraine.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Management Information and Decision Sciences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24</w:t>
      </w:r>
      <w:r w:rsidRPr="008B346E">
        <w:rPr>
          <w:rFonts w:ascii="Poppins" w:hAnsi="Poppins" w:cs="Poppins"/>
          <w:sz w:val="20"/>
          <w:szCs w:val="20"/>
          <w:lang w:val="en-GB"/>
        </w:rPr>
        <w:t>(7), 1–12.</w:t>
      </w:r>
    </w:p>
    <w:p w14:paraId="5B857431" w14:textId="77777777" w:rsidR="00BA6855" w:rsidRDefault="00BA6855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4C4A7B8C" w14:textId="77777777" w:rsidR="00BA6855" w:rsidRPr="008B346E" w:rsidRDefault="00BA6855" w:rsidP="0061574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607295AE" w14:textId="17447594" w:rsidR="00BA6855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Baisch, S., Kolling, T., Schall, A., Rühl, S., Selic, S., Kim, Z., Rossberg, H., Klein, B., Pantel, J., Oswald, F., &amp; Knopf, M. (2017). Acceptance of Social Robots by Elder People: Does Psychosocial Functioning Matter?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Social Robotics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9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293–307. </w:t>
      </w:r>
      <w:hyperlink r:id="rId10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https://doi.org/10.1007/S12369-016-0392-5/METRICS</w:t>
        </w:r>
      </w:hyperlink>
    </w:p>
    <w:p w14:paraId="2733D2C7" w14:textId="77777777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157679CC" w14:textId="77777777" w:rsidR="00BA6855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Caridà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Varrone, N., Altimari, A., &amp; Melia, M. (2022). The transformative power of technology to turn the silver economy into a gold society: a systematic literature review.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Sinergie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: Italian Journal of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40</w:t>
      </w:r>
      <w:r w:rsidRPr="008B346E">
        <w:rPr>
          <w:rFonts w:ascii="Poppins" w:hAnsi="Poppins" w:cs="Poppins"/>
          <w:sz w:val="20"/>
          <w:szCs w:val="20"/>
          <w:lang w:val="en-GB"/>
        </w:rPr>
        <w:t>(3).</w:t>
      </w:r>
    </w:p>
    <w:p w14:paraId="40268998" w14:textId="77777777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044E7B9A" w14:textId="5C5085D9" w:rsidR="00BA6855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Lettieri, E., Marone, L., Spezia, N.,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Gheno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Mambretti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&amp; Andreoni, G. (2022). The market access of innovation in health care: insights from EC-funded research.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Business and Industrial Marketing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37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(8), 1717–1733. </w:t>
      </w:r>
      <w:hyperlink r:id="rId11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https://doi.org/10.1108/JBIM-08-2020-0400</w:t>
        </w:r>
      </w:hyperlink>
      <w:r>
        <w:rPr>
          <w:rFonts w:ascii="Poppins" w:hAnsi="Poppins" w:cs="Poppins"/>
          <w:sz w:val="20"/>
          <w:szCs w:val="20"/>
          <w:lang w:val="en-GB"/>
        </w:rPr>
        <w:t>.</w:t>
      </w:r>
    </w:p>
    <w:p w14:paraId="32DAE11A" w14:textId="77777777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34D3044E" w14:textId="1BABD87D" w:rsidR="00BA6855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Colurcio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Vigolo, V., &amp; Edvardsson, B. (2022). Fifty Years of Research on Silver Economy: A Bibliometric Analysis.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Sinergie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Italian Journal of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40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(3), 149–171. </w:t>
      </w:r>
      <w:hyperlink r:id="rId12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https://doi.org/10.7433/S119.2022.07</w:t>
        </w:r>
      </w:hyperlink>
      <w:r>
        <w:rPr>
          <w:rFonts w:ascii="Poppins" w:hAnsi="Poppins" w:cs="Poppins"/>
          <w:sz w:val="20"/>
          <w:szCs w:val="20"/>
          <w:lang w:val="en-GB"/>
        </w:rPr>
        <w:t>.</w:t>
      </w:r>
    </w:p>
    <w:p w14:paraId="14882325" w14:textId="77777777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</w:p>
    <w:p w14:paraId="3FA05F5F" w14:textId="20BF9A52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(51), 75–83. </w:t>
      </w:r>
      <w:hyperlink r:id="rId13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https://doi.org/10.2478/bog-2021-0006</w:t>
        </w:r>
      </w:hyperlink>
      <w:r>
        <w:rPr>
          <w:rFonts w:ascii="Poppins" w:hAnsi="Poppins" w:cs="Poppins"/>
          <w:sz w:val="20"/>
          <w:szCs w:val="20"/>
          <w:lang w:val="en-GB"/>
        </w:rPr>
        <w:t xml:space="preserve">. </w:t>
      </w:r>
    </w:p>
    <w:p w14:paraId="53E47F03" w14:textId="77777777" w:rsidR="00615747" w:rsidRDefault="00615747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2A8074DE" w14:textId="77777777" w:rsidR="00BA6855" w:rsidRPr="008B346E" w:rsidRDefault="00BA6855" w:rsidP="00BA6855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Oxford Economics. (2016).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Longevity Economy. How People Over 50 Are Driving Economic and Social Value in the US</w:t>
      </w:r>
      <w:r w:rsidRPr="008B346E">
        <w:rPr>
          <w:rFonts w:ascii="Poppins" w:hAnsi="Poppins" w:cs="Poppins"/>
          <w:sz w:val="20"/>
          <w:szCs w:val="20"/>
          <w:lang w:val="en-GB"/>
        </w:rPr>
        <w:t>. AARP.</w:t>
      </w:r>
    </w:p>
    <w:p w14:paraId="0A66A1DE" w14:textId="77777777" w:rsidR="009F003A" w:rsidRDefault="009F003A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p w14:paraId="5A319360" w14:textId="77777777" w:rsidR="009F003A" w:rsidRPr="009F003A" w:rsidRDefault="009F003A" w:rsidP="0051538E">
      <w:pPr>
        <w:jc w:val="both"/>
        <w:rPr>
          <w:rFonts w:ascii="Poppins" w:hAnsi="Poppins" w:cs="Poppins"/>
          <w:b/>
          <w:bCs/>
          <w:color w:val="000000" w:themeColor="text1"/>
          <w:sz w:val="22"/>
          <w:szCs w:val="22"/>
        </w:rPr>
      </w:pPr>
    </w:p>
    <w:sectPr w:rsidR="009F003A" w:rsidRPr="009F003A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9CC11" w14:textId="77777777" w:rsidR="00C404A5" w:rsidRDefault="00C404A5" w:rsidP="0051538E">
      <w:r>
        <w:separator/>
      </w:r>
    </w:p>
  </w:endnote>
  <w:endnote w:type="continuationSeparator" w:id="0">
    <w:p w14:paraId="3F0BC321" w14:textId="77777777" w:rsidR="00C404A5" w:rsidRDefault="00C404A5" w:rsidP="0051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96D61" w14:textId="77777777" w:rsidR="00C404A5" w:rsidRDefault="00C404A5" w:rsidP="0051538E">
      <w:r>
        <w:separator/>
      </w:r>
    </w:p>
  </w:footnote>
  <w:footnote w:type="continuationSeparator" w:id="0">
    <w:p w14:paraId="09A0F023" w14:textId="77777777" w:rsidR="00C404A5" w:rsidRDefault="00C404A5" w:rsidP="0051538E">
      <w:r>
        <w:continuationSeparator/>
      </w:r>
    </w:p>
  </w:footnote>
  <w:footnote w:id="1">
    <w:p w14:paraId="4601B2AA" w14:textId="77777777" w:rsidR="0046209C" w:rsidRPr="00113377" w:rsidRDefault="0046209C" w:rsidP="0046209C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Il </w:t>
      </w:r>
      <w:proofErr w:type="spellStart"/>
      <w:r w:rsidRPr="00113377">
        <w:rPr>
          <w:lang w:val="en-GB"/>
        </w:rPr>
        <w:t>termine</w:t>
      </w:r>
      <w:proofErr w:type="spellEnd"/>
      <w:r w:rsidRPr="00113377">
        <w:rPr>
          <w:rFonts w:eastAsia="MS Gothic" w:cs="Times New Roman"/>
          <w:lang w:val="en-GB"/>
        </w:rPr>
        <w:t>シルバー市場</w:t>
      </w:r>
      <w:r w:rsidRPr="00113377">
        <w:rPr>
          <w:rFonts w:cs="Times New Roman"/>
          <w:lang w:val="en-GB"/>
        </w:rPr>
        <w:t xml:space="preserve">( </w:t>
      </w:r>
      <w:proofErr w:type="spellStart"/>
      <w:r w:rsidRPr="00113377">
        <w:rPr>
          <w:rFonts w:cs="Times New Roman"/>
          <w:lang w:val="en-GB"/>
        </w:rPr>
        <w:t>shirubā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shijō</w:t>
      </w:r>
      <w:proofErr w:type="spellEnd"/>
      <w:r w:rsidRPr="00113377">
        <w:rPr>
          <w:rFonts w:cs="Times New Roman"/>
          <w:lang w:val="en-GB"/>
        </w:rPr>
        <w:t xml:space="preserve"> ), </w:t>
      </w:r>
      <w:proofErr w:type="spellStart"/>
      <w:r w:rsidRPr="00113377">
        <w:rPr>
          <w:rFonts w:cs="Times New Roman"/>
          <w:lang w:val="en-GB"/>
        </w:rPr>
        <w:t>tradotto</w:t>
      </w:r>
      <w:proofErr w:type="spellEnd"/>
      <w:r w:rsidRPr="00113377">
        <w:rPr>
          <w:rFonts w:cs="Times New Roman"/>
          <w:lang w:val="en-GB"/>
        </w:rPr>
        <w:t xml:space="preserve"> come '</w:t>
      </w:r>
      <w:proofErr w:type="spellStart"/>
      <w:r w:rsidRPr="00113377">
        <w:rPr>
          <w:rFonts w:cs="Times New Roman"/>
          <w:lang w:val="en-GB"/>
        </w:rPr>
        <w:t>mercato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dell'argento</w:t>
      </w:r>
      <w:proofErr w:type="spellEnd"/>
      <w:r w:rsidRPr="00113377">
        <w:rPr>
          <w:rFonts w:cs="Times New Roman"/>
          <w:lang w:val="en-GB"/>
        </w:rPr>
        <w:t xml:space="preserve">', era </w:t>
      </w:r>
      <w:proofErr w:type="spellStart"/>
      <w:r w:rsidRPr="00113377">
        <w:rPr>
          <w:rFonts w:cs="Times New Roman"/>
          <w:lang w:val="en-GB"/>
        </w:rPr>
        <w:t>comunemente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usato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nei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documenti</w:t>
      </w:r>
      <w:proofErr w:type="spellEnd"/>
      <w:r w:rsidRPr="00113377">
        <w:rPr>
          <w:rFonts w:cs="Times New Roman"/>
          <w:lang w:val="en-GB"/>
        </w:rPr>
        <w:t xml:space="preserve"> del </w:t>
      </w:r>
      <w:proofErr w:type="spellStart"/>
      <w:r w:rsidRPr="00113377">
        <w:rPr>
          <w:rFonts w:cs="Times New Roman"/>
          <w:lang w:val="en-GB"/>
        </w:rPr>
        <w:t>governo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giapponese</w:t>
      </w:r>
      <w:proofErr w:type="spellEnd"/>
      <w:r w:rsidRPr="00113377">
        <w:rPr>
          <w:rFonts w:cs="Times New Roman"/>
          <w:lang w:val="en-GB"/>
        </w:rPr>
        <w:t xml:space="preserve"> per </w:t>
      </w:r>
      <w:proofErr w:type="spellStart"/>
      <w:r w:rsidRPr="00113377">
        <w:rPr>
          <w:rFonts w:cs="Times New Roman"/>
          <w:lang w:val="en-GB"/>
        </w:rPr>
        <w:t>promuovere</w:t>
      </w:r>
      <w:proofErr w:type="spellEnd"/>
      <w:r w:rsidRPr="00113377">
        <w:rPr>
          <w:rFonts w:eastAsia="MS Gothic" w:cs="Times New Roman"/>
          <w:lang w:val="en-GB"/>
        </w:rPr>
        <w:t>シルバー産業</w:t>
      </w:r>
      <w:r w:rsidRPr="00113377">
        <w:rPr>
          <w:rFonts w:cs="Times New Roman"/>
          <w:lang w:val="en-GB"/>
        </w:rPr>
        <w:t xml:space="preserve">( </w:t>
      </w:r>
      <w:proofErr w:type="spellStart"/>
      <w:r w:rsidRPr="00113377">
        <w:rPr>
          <w:rFonts w:cs="Times New Roman"/>
          <w:lang w:val="en-GB"/>
        </w:rPr>
        <w:t>shirubā</w:t>
      </w:r>
      <w:proofErr w:type="spellEnd"/>
      <w:r w:rsidRPr="00113377">
        <w:rPr>
          <w:rFonts w:cs="Times New Roman"/>
          <w:lang w:val="en-GB"/>
        </w:rPr>
        <w:t xml:space="preserve"> </w:t>
      </w:r>
      <w:proofErr w:type="spellStart"/>
      <w:r w:rsidRPr="00113377">
        <w:rPr>
          <w:rFonts w:cs="Times New Roman"/>
          <w:lang w:val="en-GB"/>
        </w:rPr>
        <w:t>sangyō</w:t>
      </w:r>
      <w:proofErr w:type="spellEnd"/>
      <w:r w:rsidRPr="00113377">
        <w:rPr>
          <w:rFonts w:cs="Times New Roman"/>
          <w:lang w:val="en-GB"/>
        </w:rPr>
        <w:t xml:space="preserve"> ), </w:t>
      </w:r>
      <w:proofErr w:type="spellStart"/>
      <w:r w:rsidRPr="00113377">
        <w:rPr>
          <w:lang w:val="en-GB"/>
        </w:rPr>
        <w:t>letteralmente</w:t>
      </w:r>
      <w:proofErr w:type="spellEnd"/>
      <w:r w:rsidRPr="00113377">
        <w:rPr>
          <w:lang w:val="en-GB"/>
        </w:rPr>
        <w:t xml:space="preserve"> "</w:t>
      </w:r>
      <w:proofErr w:type="spellStart"/>
      <w:r w:rsidRPr="00113377">
        <w:rPr>
          <w:lang w:val="en-GB"/>
        </w:rPr>
        <w:t>industria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dell'argento</w:t>
      </w:r>
      <w:proofErr w:type="spellEnd"/>
      <w:r w:rsidRPr="00113377">
        <w:rPr>
          <w:lang w:val="en-GB"/>
        </w:rPr>
        <w:t xml:space="preserve">", </w:t>
      </w:r>
      <w:proofErr w:type="spellStart"/>
      <w:r w:rsidRPr="00113377">
        <w:rPr>
          <w:lang w:val="en-GB"/>
        </w:rPr>
        <w:t>finalizzata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produzione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beni</w:t>
      </w:r>
      <w:proofErr w:type="spellEnd"/>
      <w:r w:rsidRPr="00113377">
        <w:rPr>
          <w:lang w:val="en-GB"/>
        </w:rPr>
        <w:t xml:space="preserve"> e </w:t>
      </w:r>
      <w:proofErr w:type="spellStart"/>
      <w:r w:rsidRPr="00113377">
        <w:rPr>
          <w:lang w:val="en-GB"/>
        </w:rPr>
        <w:t>servizi</w:t>
      </w:r>
      <w:proofErr w:type="spellEnd"/>
      <w:r w:rsidRPr="00113377">
        <w:rPr>
          <w:lang w:val="en-GB"/>
        </w:rPr>
        <w:t xml:space="preserve"> per </w:t>
      </w:r>
      <w:proofErr w:type="spellStart"/>
      <w:r w:rsidRPr="00113377">
        <w:rPr>
          <w:lang w:val="en-GB"/>
        </w:rPr>
        <w:t>gli</w:t>
      </w:r>
      <w:proofErr w:type="spellEnd"/>
      <w:r w:rsidRPr="00113377">
        <w:rPr>
          <w:lang w:val="en-GB"/>
        </w:rPr>
        <w:t xml:space="preserve"> anziani (</w:t>
      </w:r>
      <w:proofErr w:type="spellStart"/>
      <w:r w:rsidRPr="00113377">
        <w:rPr>
          <w:lang w:val="en-GB"/>
        </w:rPr>
        <w:t>Ministero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della</w:t>
      </w:r>
      <w:proofErr w:type="spellEnd"/>
      <w:r w:rsidRPr="00113377">
        <w:rPr>
          <w:lang w:val="en-GB"/>
        </w:rPr>
        <w:t xml:space="preserve"> Salute e del </w:t>
      </w:r>
      <w:proofErr w:type="spellStart"/>
      <w:r w:rsidRPr="00113377">
        <w:rPr>
          <w:lang w:val="en-GB"/>
        </w:rPr>
        <w:t>Benessere</w:t>
      </w:r>
      <w:proofErr w:type="spellEnd"/>
      <w:r w:rsidRPr="00113377">
        <w:rPr>
          <w:lang w:val="en-GB"/>
        </w:rPr>
        <w:t xml:space="preserve"> del </w:t>
      </w:r>
      <w:proofErr w:type="spellStart"/>
      <w:r w:rsidRPr="00113377">
        <w:rPr>
          <w:lang w:val="en-GB"/>
        </w:rPr>
        <w:t>Giappone</w:t>
      </w:r>
      <w:proofErr w:type="spellEnd"/>
      <w:r w:rsidRPr="00113377">
        <w:rPr>
          <w:lang w:val="en-GB"/>
        </w:rPr>
        <w:t>, 1985).</w:t>
      </w:r>
    </w:p>
  </w:footnote>
  <w:footnote w:id="2">
    <w:p w14:paraId="4A2FF5BB" w14:textId="77777777" w:rsidR="0046209C" w:rsidRPr="00113377" w:rsidRDefault="0046209C" w:rsidP="0046209C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La </w:t>
      </w:r>
      <w:proofErr w:type="spellStart"/>
      <w:r w:rsidRPr="00113377">
        <w:rPr>
          <w:lang w:val="en-GB"/>
        </w:rPr>
        <w:t>letteratura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riferisce</w:t>
      </w:r>
      <w:proofErr w:type="spellEnd"/>
      <w:r w:rsidRPr="00113377">
        <w:rPr>
          <w:lang w:val="en-GB"/>
        </w:rPr>
        <w:t xml:space="preserve"> a </w:t>
      </w:r>
      <w:proofErr w:type="spellStart"/>
      <w:r w:rsidRPr="00113377">
        <w:rPr>
          <w:lang w:val="en-GB"/>
        </w:rPr>
        <w:t>queste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soluzioni</w:t>
      </w:r>
      <w:proofErr w:type="spellEnd"/>
      <w:r w:rsidRPr="00113377">
        <w:rPr>
          <w:lang w:val="en-GB"/>
        </w:rPr>
        <w:t xml:space="preserve"> come " </w:t>
      </w:r>
      <w:proofErr w:type="spellStart"/>
      <w:r w:rsidRPr="00113377">
        <w:rPr>
          <w:b/>
          <w:bCs/>
          <w:color w:val="156082" w:themeColor="accent1"/>
          <w:lang w:val="en-GB"/>
        </w:rPr>
        <w:t>gerontotecnologie</w:t>
      </w:r>
      <w:proofErr w:type="spellEnd"/>
      <w:r w:rsidRPr="00113377">
        <w:rPr>
          <w:b/>
          <w:bCs/>
          <w:color w:val="156082" w:themeColor="accent1"/>
          <w:lang w:val="en-GB"/>
        </w:rPr>
        <w:t xml:space="preserve"> </w:t>
      </w:r>
      <w:r w:rsidRPr="00113377">
        <w:rPr>
          <w:lang w:val="en-GB"/>
        </w:rPr>
        <w:t xml:space="preserve">" (Bouma, 1992; </w:t>
      </w:r>
      <w:proofErr w:type="spellStart"/>
      <w:proofErr w:type="gramStart"/>
      <w:r w:rsidRPr="00113377">
        <w:rPr>
          <w:lang w:val="en-GB"/>
        </w:rPr>
        <w:t>Klimczuk</w:t>
      </w:r>
      <w:proofErr w:type="spellEnd"/>
      <w:r w:rsidRPr="00113377">
        <w:rPr>
          <w:lang w:val="en-GB"/>
        </w:rPr>
        <w:t xml:space="preserve"> ,</w:t>
      </w:r>
      <w:proofErr w:type="gramEnd"/>
      <w:r w:rsidRPr="00113377">
        <w:rPr>
          <w:lang w:val="en-GB"/>
        </w:rPr>
        <w:t xml:space="preserve"> 2012; </w:t>
      </w:r>
      <w:proofErr w:type="spellStart"/>
      <w:proofErr w:type="gramStart"/>
      <w:r w:rsidRPr="00113377">
        <w:rPr>
          <w:lang w:val="en-GB"/>
        </w:rPr>
        <w:t>Laperche</w:t>
      </w:r>
      <w:proofErr w:type="spellEnd"/>
      <w:r w:rsidRPr="00113377">
        <w:rPr>
          <w:lang w:val="en-GB"/>
        </w:rPr>
        <w:t xml:space="preserve"> ,</w:t>
      </w:r>
      <w:proofErr w:type="gramEnd"/>
      <w:r w:rsidRPr="00113377">
        <w:rPr>
          <w:lang w:val="en-GB"/>
        </w:rPr>
        <w:t xml:space="preserve"> 2021; </w:t>
      </w:r>
      <w:proofErr w:type="spellStart"/>
      <w:r w:rsidRPr="00113377">
        <w:rPr>
          <w:lang w:val="en-GB"/>
        </w:rPr>
        <w:t>Laperche</w:t>
      </w:r>
      <w:proofErr w:type="spellEnd"/>
      <w:r w:rsidRPr="00113377">
        <w:rPr>
          <w:lang w:val="en-GB"/>
        </w:rPr>
        <w:t xml:space="preserve"> et al., 2019) e " </w:t>
      </w:r>
      <w:proofErr w:type="spellStart"/>
      <w:r w:rsidRPr="00113377">
        <w:rPr>
          <w:b/>
          <w:bCs/>
          <w:color w:val="156082" w:themeColor="accent1"/>
          <w:lang w:val="en-GB"/>
        </w:rPr>
        <w:t>innovazioni</w:t>
      </w:r>
      <w:proofErr w:type="spellEnd"/>
      <w:r w:rsidRPr="00113377">
        <w:rPr>
          <w:b/>
          <w:bCs/>
          <w:color w:val="156082" w:themeColor="accent1"/>
          <w:lang w:val="en-GB"/>
        </w:rPr>
        <w:t xml:space="preserve"> (</w:t>
      </w:r>
      <w:proofErr w:type="spellStart"/>
      <w:r w:rsidRPr="00113377">
        <w:rPr>
          <w:b/>
          <w:bCs/>
          <w:color w:val="156082" w:themeColor="accent1"/>
          <w:lang w:val="en-GB"/>
        </w:rPr>
        <w:t>sociali</w:t>
      </w:r>
      <w:proofErr w:type="spellEnd"/>
      <w:r w:rsidRPr="00113377">
        <w:rPr>
          <w:b/>
          <w:bCs/>
          <w:color w:val="156082" w:themeColor="accent1"/>
          <w:lang w:val="en-GB"/>
        </w:rPr>
        <w:t xml:space="preserve">) </w:t>
      </w:r>
      <w:proofErr w:type="spellStart"/>
      <w:r w:rsidRPr="00113377">
        <w:rPr>
          <w:b/>
          <w:bCs/>
          <w:color w:val="156082" w:themeColor="accent1"/>
          <w:lang w:val="en-GB"/>
        </w:rPr>
        <w:t>d'argento</w:t>
      </w:r>
      <w:proofErr w:type="spellEnd"/>
      <w:r w:rsidRPr="00113377">
        <w:rPr>
          <w:b/>
          <w:bCs/>
          <w:color w:val="156082" w:themeColor="accent1"/>
          <w:lang w:val="en-GB"/>
        </w:rPr>
        <w:t xml:space="preserve"> </w:t>
      </w:r>
      <w:r w:rsidRPr="00113377">
        <w:rPr>
          <w:lang w:val="en-GB"/>
        </w:rPr>
        <w:t>"</w:t>
      </w:r>
      <w:r w:rsidRPr="00113377">
        <w:rPr>
          <w:color w:val="156082" w:themeColor="accent1"/>
          <w:lang w:val="en-GB"/>
        </w:rPr>
        <w:t xml:space="preserve"> </w:t>
      </w:r>
      <w:proofErr w:type="gramStart"/>
      <w:r w:rsidRPr="00113377">
        <w:rPr>
          <w:lang w:val="en-GB"/>
        </w:rPr>
        <w:t xml:space="preserve">( </w:t>
      </w:r>
      <w:proofErr w:type="spellStart"/>
      <w:r w:rsidRPr="00113377">
        <w:rPr>
          <w:lang w:val="en-GB"/>
        </w:rPr>
        <w:t>Klimczuk</w:t>
      </w:r>
      <w:proofErr w:type="spellEnd"/>
      <w:proofErr w:type="gramEnd"/>
      <w:r w:rsidRPr="00113377">
        <w:rPr>
          <w:lang w:val="en-GB"/>
        </w:rPr>
        <w:t xml:space="preserve"> , 2016; Kohlbacher et al., 2015). </w:t>
      </w:r>
      <w:proofErr w:type="spellStart"/>
      <w:r w:rsidRPr="00113377">
        <w:rPr>
          <w:lang w:val="en-GB"/>
        </w:rPr>
        <w:t>Oget</w:t>
      </w:r>
      <w:proofErr w:type="spellEnd"/>
      <w:r w:rsidRPr="00113377">
        <w:rPr>
          <w:lang w:val="en-GB"/>
        </w:rPr>
        <w:t xml:space="preserve"> (2021), </w:t>
      </w:r>
      <w:proofErr w:type="spellStart"/>
      <w:r w:rsidRPr="00113377">
        <w:rPr>
          <w:lang w:val="en-GB"/>
        </w:rPr>
        <w:t>basandosi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su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ricerche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empiriche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condotte</w:t>
      </w:r>
      <w:proofErr w:type="spellEnd"/>
      <w:r w:rsidRPr="00113377">
        <w:rPr>
          <w:lang w:val="en-GB"/>
        </w:rPr>
        <w:t xml:space="preserve"> in Francia, </w:t>
      </w:r>
      <w:proofErr w:type="spellStart"/>
      <w:r w:rsidRPr="00113377">
        <w:rPr>
          <w:lang w:val="en-GB"/>
        </w:rPr>
        <w:t>osserva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le </w:t>
      </w:r>
      <w:proofErr w:type="spellStart"/>
      <w:r w:rsidRPr="00113377">
        <w:rPr>
          <w:lang w:val="en-GB"/>
        </w:rPr>
        <w:t>tecnologie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avanzate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costituiscono</w:t>
      </w:r>
      <w:proofErr w:type="spellEnd"/>
      <w:r w:rsidRPr="00113377">
        <w:rPr>
          <w:lang w:val="en-GB"/>
        </w:rPr>
        <w:t xml:space="preserve"> solo </w:t>
      </w:r>
      <w:proofErr w:type="spellStart"/>
      <w:r w:rsidRPr="00113377">
        <w:rPr>
          <w:lang w:val="en-GB"/>
        </w:rPr>
        <w:t>una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componente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marginale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dell'offerta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complessiva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beni</w:t>
      </w:r>
      <w:proofErr w:type="spellEnd"/>
      <w:r w:rsidRPr="00113377">
        <w:rPr>
          <w:lang w:val="en-GB"/>
        </w:rPr>
        <w:t xml:space="preserve"> e </w:t>
      </w:r>
      <w:proofErr w:type="spellStart"/>
      <w:r w:rsidRPr="00113377">
        <w:rPr>
          <w:lang w:val="en-GB"/>
        </w:rPr>
        <w:t>servizi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nel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mercato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dell'argento</w:t>
      </w:r>
      <w:proofErr w:type="spellEnd"/>
      <w:r w:rsidRPr="00113377">
        <w:rPr>
          <w:lang w:val="en-GB"/>
        </w:rPr>
        <w:t xml:space="preserve">. È </w:t>
      </w:r>
      <w:proofErr w:type="spellStart"/>
      <w:r w:rsidRPr="00113377">
        <w:rPr>
          <w:lang w:val="en-GB"/>
        </w:rPr>
        <w:t>possibile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l'enfasi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retorica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sul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progresso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tecnologico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nella</w:t>
      </w:r>
      <w:proofErr w:type="spellEnd"/>
      <w:r w:rsidRPr="00113377">
        <w:rPr>
          <w:lang w:val="en-GB"/>
        </w:rPr>
        <w:t xml:space="preserve"> silver economy </w:t>
      </w:r>
      <w:proofErr w:type="spellStart"/>
      <w:r w:rsidRPr="00113377">
        <w:rPr>
          <w:lang w:val="en-GB"/>
        </w:rPr>
        <w:t>svolga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principalmente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una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funzione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politica</w:t>
      </w:r>
      <w:proofErr w:type="spellEnd"/>
      <w:r w:rsidRPr="00113377">
        <w:rPr>
          <w:lang w:val="en-GB"/>
        </w:rPr>
        <w:t xml:space="preserve"> e di marketing, </w:t>
      </w:r>
      <w:proofErr w:type="spellStart"/>
      <w:r w:rsidRPr="00113377">
        <w:rPr>
          <w:lang w:val="en-GB"/>
        </w:rPr>
        <w:t>mirata</w:t>
      </w:r>
      <w:proofErr w:type="spellEnd"/>
      <w:r w:rsidRPr="00113377">
        <w:rPr>
          <w:lang w:val="en-GB"/>
        </w:rPr>
        <w:t xml:space="preserve"> a </w:t>
      </w:r>
      <w:proofErr w:type="spellStart"/>
      <w:r w:rsidRPr="00113377">
        <w:rPr>
          <w:lang w:val="en-GB"/>
        </w:rPr>
        <w:t>generare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aspettative</w:t>
      </w:r>
      <w:proofErr w:type="spellEnd"/>
      <w:r w:rsidRPr="00113377">
        <w:rPr>
          <w:lang w:val="en-GB"/>
        </w:rPr>
        <w:t xml:space="preserve"> e </w:t>
      </w:r>
      <w:proofErr w:type="spellStart"/>
      <w:r w:rsidRPr="00113377">
        <w:rPr>
          <w:lang w:val="en-GB"/>
        </w:rPr>
        <w:t>stimolare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l'interesse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collettivo</w:t>
      </w:r>
      <w:proofErr w:type="spellEnd"/>
      <w:r w:rsidRPr="00113377">
        <w:rPr>
          <w:lang w:val="en-GB"/>
        </w:rPr>
        <w:t>.</w:t>
      </w:r>
    </w:p>
  </w:footnote>
  <w:footnote w:id="3">
    <w:p w14:paraId="2CF2ECD6" w14:textId="77777777" w:rsidR="0046209C" w:rsidRPr="00113377" w:rsidRDefault="0046209C" w:rsidP="0046209C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Per </w:t>
      </w:r>
      <w:proofErr w:type="spellStart"/>
      <w:r w:rsidRPr="00113377">
        <w:rPr>
          <w:lang w:val="en-GB"/>
        </w:rPr>
        <w:t>una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definizione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completa</w:t>
      </w:r>
      <w:proofErr w:type="spellEnd"/>
      <w:r w:rsidRPr="00113377">
        <w:rPr>
          <w:lang w:val="en-GB"/>
        </w:rPr>
        <w:t xml:space="preserve"> di “</w:t>
      </w:r>
      <w:proofErr w:type="spellStart"/>
      <w:r w:rsidRPr="00113377">
        <w:rPr>
          <w:lang w:val="en-GB"/>
        </w:rPr>
        <w:t>invecchiamento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attivo</w:t>
      </w:r>
      <w:proofErr w:type="spellEnd"/>
      <w:r w:rsidRPr="00113377">
        <w:rPr>
          <w:lang w:val="en-GB"/>
        </w:rPr>
        <w:t xml:space="preserve">”, fare </w:t>
      </w:r>
      <w:proofErr w:type="spellStart"/>
      <w:r w:rsidRPr="00113377">
        <w:rPr>
          <w:lang w:val="en-GB"/>
        </w:rPr>
        <w:t>riferimento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all’Organizzazione</w:t>
      </w:r>
      <w:proofErr w:type="spellEnd"/>
      <w:r w:rsidRPr="00113377">
        <w:rPr>
          <w:lang w:val="en-GB"/>
        </w:rPr>
        <w:t xml:space="preserve"> Mondiale </w:t>
      </w:r>
      <w:proofErr w:type="spellStart"/>
      <w:r w:rsidRPr="00113377">
        <w:rPr>
          <w:lang w:val="en-GB"/>
        </w:rPr>
        <w:t>della</w:t>
      </w:r>
      <w:proofErr w:type="spellEnd"/>
      <w:r w:rsidRPr="00113377">
        <w:rPr>
          <w:lang w:val="en-GB"/>
        </w:rPr>
        <w:t xml:space="preserve"> Sanità (2002).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981" w14:textId="0CAD7651" w:rsidR="0051538E" w:rsidRDefault="005153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A0A9CF" wp14:editId="6AEA65A3">
          <wp:simplePos x="0" y="0"/>
          <wp:positionH relativeFrom="page">
            <wp:posOffset>-12065</wp:posOffset>
          </wp:positionH>
          <wp:positionV relativeFrom="paragraph">
            <wp:posOffset>-474345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8E"/>
    <w:rsid w:val="001F2272"/>
    <w:rsid w:val="00293C0F"/>
    <w:rsid w:val="002E6710"/>
    <w:rsid w:val="002F6176"/>
    <w:rsid w:val="0046209C"/>
    <w:rsid w:val="004C207B"/>
    <w:rsid w:val="0051538E"/>
    <w:rsid w:val="0055010A"/>
    <w:rsid w:val="00615747"/>
    <w:rsid w:val="00775CAA"/>
    <w:rsid w:val="00806D9D"/>
    <w:rsid w:val="00854359"/>
    <w:rsid w:val="008D1363"/>
    <w:rsid w:val="009770E2"/>
    <w:rsid w:val="009F003A"/>
    <w:rsid w:val="00A42980"/>
    <w:rsid w:val="00B72DDC"/>
    <w:rsid w:val="00BA6855"/>
    <w:rsid w:val="00C404A5"/>
    <w:rsid w:val="00C72F59"/>
    <w:rsid w:val="00CF3DA8"/>
    <w:rsid w:val="00DA4184"/>
    <w:rsid w:val="00DF22B7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09DA92"/>
  <w15:chartTrackingRefBased/>
  <w15:docId w15:val="{09C70C2F-1784-C943-A72D-0BB0C5B2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5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5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53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53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53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53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5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5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5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53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53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53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53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53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53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5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53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53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53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53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53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5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53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538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153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538E"/>
  </w:style>
  <w:style w:type="paragraph" w:styleId="Pidipagina">
    <w:name w:val="footer"/>
    <w:basedOn w:val="Normale"/>
    <w:link w:val="PidipaginaCarattere"/>
    <w:uiPriority w:val="99"/>
    <w:unhideWhenUsed/>
    <w:rsid w:val="005153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538E"/>
  </w:style>
  <w:style w:type="paragraph" w:styleId="NormaleWeb">
    <w:name w:val="Normal (Web)"/>
    <w:basedOn w:val="Normale"/>
    <w:uiPriority w:val="99"/>
    <w:semiHidden/>
    <w:unhideWhenUsed/>
    <w:rsid w:val="002E67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2E6710"/>
  </w:style>
  <w:style w:type="character" w:styleId="Enfasigrassetto">
    <w:name w:val="Strong"/>
    <w:basedOn w:val="Carpredefinitoparagrafo"/>
    <w:uiPriority w:val="22"/>
    <w:qFormat/>
    <w:rsid w:val="002E671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6209C"/>
    <w:pPr>
      <w:jc w:val="both"/>
    </w:pPr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6209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209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A685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6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030-21274-2_8" TargetMode="External"/><Relationship Id="rId13" Type="http://schemas.openxmlformats.org/officeDocument/2006/relationships/hyperlink" Target="https://doi.org/10.2478/bog-2021-00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7/s0144686x22000903" TargetMode="External"/><Relationship Id="rId12" Type="http://schemas.openxmlformats.org/officeDocument/2006/relationships/hyperlink" Target="https://doi.org/10.7433/S119.2022.0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3390/su13073817" TargetMode="External"/><Relationship Id="rId11" Type="http://schemas.openxmlformats.org/officeDocument/2006/relationships/hyperlink" Target="https://doi.org/10.1108/JBIM-08-2020-040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07/S12369-016-0392-5/METRIC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07/978-3-642-14338-0_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11</cp:revision>
  <dcterms:created xsi:type="dcterms:W3CDTF">2025-09-29T17:08:00Z</dcterms:created>
  <dcterms:modified xsi:type="dcterms:W3CDTF">2025-09-30T09:32:00Z</dcterms:modified>
</cp:coreProperties>
</file>