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A729B" w14:textId="77777777" w:rsidR="00DB3E72" w:rsidRPr="00DB3E72" w:rsidRDefault="00DB3E72" w:rsidP="00DB3E72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0" w:name="_Toc188282634"/>
    </w:p>
    <w:p w14:paraId="70EA849B" w14:textId="13A08852" w:rsidR="00DB3E72" w:rsidRDefault="00DB3E72" w:rsidP="00DB3E72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proofErr w:type="spellStart"/>
      <w:r w:rsidRPr="00DB3E72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Istruzione</w:t>
      </w:r>
      <w:proofErr w:type="spellEnd"/>
      <w:r w:rsidRPr="00DB3E72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e </w:t>
      </w:r>
      <w:proofErr w:type="spellStart"/>
      <w:r w:rsidRPr="00DB3E72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sviluppo</w:t>
      </w:r>
      <w:proofErr w:type="spellEnd"/>
      <w:r w:rsidRPr="00DB3E72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del </w:t>
      </w:r>
      <w:proofErr w:type="spellStart"/>
      <w:r w:rsidRPr="00DB3E72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capitale</w:t>
      </w:r>
      <w:proofErr w:type="spellEnd"/>
      <w:r w:rsidRPr="00DB3E72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DB3E72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umano</w:t>
      </w:r>
      <w:bookmarkEnd w:id="0"/>
      <w:proofErr w:type="spellEnd"/>
    </w:p>
    <w:p w14:paraId="05D19C35" w14:textId="77777777" w:rsidR="00DB3E72" w:rsidRPr="00DB3E72" w:rsidRDefault="00DB3E72" w:rsidP="00DB3E72">
      <w:pPr>
        <w:rPr>
          <w:lang w:val="en-GB" w:eastAsia="en-US"/>
        </w:rPr>
      </w:pPr>
    </w:p>
    <w:p w14:paraId="6FEE2584" w14:textId="77777777" w:rsidR="00DB3E72" w:rsidRPr="008B346E" w:rsidRDefault="00DB3E72" w:rsidP="00DB3E72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evidenzia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sebbene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investano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complessivamente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nell’istruzione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rispetto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gruppi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giovani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Europea, 2015),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capitale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umano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—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l'insieme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collettivo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competenze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conoscenze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esperienze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—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rappresentano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elemento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strategicamente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cruciale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molteplici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1E2238DC" w14:textId="1F235C44" w:rsidR="00DB3E72" w:rsidRPr="008B346E" w:rsidRDefault="00DB3E72" w:rsidP="00DB3E72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Dal punto di vista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alti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livelli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istruzione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continua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aumentano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l'innovazione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competitività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dal lato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dell'offerta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senior con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conoscenze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tacite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accumulate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contribuire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progetti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imprenditoriali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all'avanguardia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(Bojanić et al., 2024; Prieto Padín, 2022; Scott, 2021), e dal lato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domanda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come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alfabetizzazione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digitale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l'acquisizione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competenze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rendono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inclini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adottare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strumenti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innovativi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Caridà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2022; Cheng, 2020).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tempo,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l'accesso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all'istruzione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percorsi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formativi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orientati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carriera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migliora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="00097326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individuale</w:t>
      </w:r>
      <w:proofErr w:type="spellEnd"/>
      <w:r w:rsidR="00097326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aumentando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="00097326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l’autostima</w:t>
      </w:r>
      <w:proofErr w:type="spellEnd"/>
      <w:r w:rsidR="00097326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favorendo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l'inclusione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l'arricchimento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culturale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coloro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hanno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concluso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carriera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professionale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(Heffner et al., 2019).</w:t>
      </w:r>
    </w:p>
    <w:p w14:paraId="21EC05CC" w14:textId="182E8239" w:rsidR="00DB3E72" w:rsidRPr="008B346E" w:rsidRDefault="00DB3E72" w:rsidP="00DB3E72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longevità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processo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contribuisce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capitale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="00097326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diffuso</w:t>
      </w:r>
      <w:proofErr w:type="spellEnd"/>
      <w:r w:rsidR="00097326"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: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istruiti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critici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hanno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maggiori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probabilità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impegnarsi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volontariato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mentoring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intergenerazionale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promozione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socio-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culturale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contribuendo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così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modo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coesione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vitalità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(Dragusin et al., 2015).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Inoltre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numerosi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studi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mettono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discussione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l'ipotesi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porti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inevitabilmente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declino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cognitivo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Ramscar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2014),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suggerendo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deterioramento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intellettivo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legato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all'isolamento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mancanza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stimoli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contrario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ormai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ampiamente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dimostrato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impegno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cognitivo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continuo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ritarda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mitiga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declino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tipicamente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associato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riduce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rischio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malattie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neurodegenerative.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(Cheng, 2020; Takeuchi &amp; Kawashima, 2023). Questa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scoperta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solo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sottolinea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contribuire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modo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creativo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produttivo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ma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cruciale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la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sostenibilità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sistemi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welfare.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sempre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dura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trasformazioni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emergenze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76A72D96" w14:textId="30FE88BD" w:rsidR="00DB3E72" w:rsidRPr="008B346E" w:rsidRDefault="00DB3E72" w:rsidP="00DB3E72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Tornando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prospettiva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dell'argento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l'apprendimento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permanente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adeguato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supporto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nell'uso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digitali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aumentano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propensione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anziana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utilizzare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piattaforme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innovativi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genera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nuove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opportunità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conoscenza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Europea, 2015)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amplia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orizzonti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consumo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fascia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tradizionalmente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percepita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avversa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(Di Bernardo et al., 2022; Heffner et al., 2019).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quindi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presenta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quadro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cui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l'investimento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capitale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umano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senior non è solo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strumentale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all'aumento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competitività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lastRenderedPageBreak/>
        <w:t>contribuisce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migliorare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vita e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ridurre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assurdo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spreco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potenziale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umano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"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derivante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dall'esclusione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anziane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Ramscar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2014).</w:t>
      </w:r>
    </w:p>
    <w:p w14:paraId="068CC277" w14:textId="522FEFBC" w:rsidR="00DB3E72" w:rsidRPr="008B346E" w:rsidRDefault="00DB3E72" w:rsidP="00DB3E72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Esempi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notevoli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iniziative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educative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includono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università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Montayre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2023),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università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terza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(Casanova et al., 2024; Heffner et al., 2019),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programmi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alfabetizzazione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digitale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lo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scambio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intergenerazionale</w:t>
      </w:r>
      <w:proofErr w:type="spellEnd"/>
      <w:r w:rsidR="00621DE7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,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iniziative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</w:t>
      </w:r>
      <w:r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>il mentoring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e </w:t>
      </w:r>
      <w:r w:rsidRPr="008B346E">
        <w:rPr>
          <w:rFonts w:ascii="Poppins" w:hAnsi="Poppins" w:cs="Poppins"/>
          <w:b/>
          <w:bCs/>
          <w:i/>
          <w:iCs/>
          <w:color w:val="156082" w:themeColor="accent1"/>
          <w:sz w:val="20"/>
          <w:szCs w:val="20"/>
          <w:lang w:val="en-GB"/>
        </w:rPr>
        <w:t xml:space="preserve">il reverse mentoring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(Breck et al., 2018).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iniziative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rappresentano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strumenti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essenziali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l'apprendimento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permanente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favorire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l'inclusione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supportare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continuo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competenze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linea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obiettivi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(Cheng, 2020; Sloka et al., 2024).</w:t>
      </w:r>
    </w:p>
    <w:p w14:paraId="28A4876C" w14:textId="77777777" w:rsidR="0079697F" w:rsidRDefault="0079697F" w:rsidP="0079697F">
      <w:pPr>
        <w:rPr>
          <w:rFonts w:ascii="Poppins" w:hAnsi="Poppins" w:cs="Poppins"/>
          <w:sz w:val="20"/>
          <w:szCs w:val="20"/>
        </w:rPr>
      </w:pPr>
    </w:p>
    <w:p w14:paraId="7DFF5221" w14:textId="77777777" w:rsidR="00097326" w:rsidRDefault="00097326" w:rsidP="0079697F">
      <w:pPr>
        <w:rPr>
          <w:rFonts w:ascii="Poppins" w:hAnsi="Poppins" w:cs="Poppins"/>
          <w:sz w:val="20"/>
          <w:szCs w:val="20"/>
        </w:rPr>
      </w:pPr>
    </w:p>
    <w:p w14:paraId="33A38B46" w14:textId="77777777" w:rsidR="00097326" w:rsidRDefault="00097326" w:rsidP="0079697F">
      <w:pPr>
        <w:rPr>
          <w:rFonts w:ascii="Poppins" w:hAnsi="Poppins" w:cs="Poppins"/>
          <w:sz w:val="20"/>
          <w:szCs w:val="20"/>
        </w:rPr>
      </w:pPr>
    </w:p>
    <w:p w14:paraId="68C1F862" w14:textId="77777777" w:rsidR="00097326" w:rsidRDefault="00097326" w:rsidP="0079697F">
      <w:pPr>
        <w:rPr>
          <w:rFonts w:ascii="Poppins" w:hAnsi="Poppins" w:cs="Poppins"/>
          <w:sz w:val="20"/>
          <w:szCs w:val="20"/>
        </w:rPr>
      </w:pPr>
    </w:p>
    <w:p w14:paraId="07371975" w14:textId="77777777" w:rsidR="00097326" w:rsidRDefault="00097326" w:rsidP="0079697F">
      <w:pPr>
        <w:rPr>
          <w:rFonts w:ascii="Poppins" w:hAnsi="Poppins" w:cs="Poppins"/>
          <w:sz w:val="20"/>
          <w:szCs w:val="20"/>
        </w:rPr>
      </w:pPr>
    </w:p>
    <w:p w14:paraId="7336E15E" w14:textId="77777777" w:rsidR="00097326" w:rsidRDefault="00097326" w:rsidP="0079697F">
      <w:pPr>
        <w:rPr>
          <w:rFonts w:ascii="Poppins" w:hAnsi="Poppins" w:cs="Poppins"/>
          <w:sz w:val="20"/>
          <w:szCs w:val="20"/>
        </w:rPr>
      </w:pPr>
    </w:p>
    <w:p w14:paraId="4F8356CF" w14:textId="77777777" w:rsidR="00097326" w:rsidRDefault="00097326" w:rsidP="0079697F">
      <w:pPr>
        <w:rPr>
          <w:rFonts w:ascii="Poppins" w:hAnsi="Poppins" w:cs="Poppins"/>
          <w:sz w:val="20"/>
          <w:szCs w:val="20"/>
        </w:rPr>
      </w:pPr>
    </w:p>
    <w:p w14:paraId="0B0B41F0" w14:textId="77777777" w:rsidR="00097326" w:rsidRDefault="00097326" w:rsidP="0079697F">
      <w:pPr>
        <w:rPr>
          <w:rFonts w:ascii="Poppins" w:hAnsi="Poppins" w:cs="Poppins"/>
          <w:sz w:val="20"/>
          <w:szCs w:val="20"/>
        </w:rPr>
      </w:pPr>
    </w:p>
    <w:p w14:paraId="30C600B4" w14:textId="77777777" w:rsidR="00097326" w:rsidRDefault="00097326" w:rsidP="0079697F">
      <w:pPr>
        <w:rPr>
          <w:rFonts w:ascii="Poppins" w:hAnsi="Poppins" w:cs="Poppins"/>
          <w:sz w:val="20"/>
          <w:szCs w:val="20"/>
        </w:rPr>
      </w:pPr>
    </w:p>
    <w:p w14:paraId="5AFF13FC" w14:textId="77777777" w:rsidR="00097326" w:rsidRDefault="00097326" w:rsidP="0079697F">
      <w:pPr>
        <w:rPr>
          <w:rFonts w:ascii="Poppins" w:hAnsi="Poppins" w:cs="Poppins"/>
          <w:sz w:val="20"/>
          <w:szCs w:val="20"/>
        </w:rPr>
      </w:pPr>
    </w:p>
    <w:p w14:paraId="71500DAB" w14:textId="77777777" w:rsidR="00097326" w:rsidRDefault="00097326" w:rsidP="0079697F">
      <w:pPr>
        <w:rPr>
          <w:rFonts w:ascii="Poppins" w:hAnsi="Poppins" w:cs="Poppins"/>
          <w:sz w:val="20"/>
          <w:szCs w:val="20"/>
        </w:rPr>
      </w:pPr>
    </w:p>
    <w:p w14:paraId="74CDFF81" w14:textId="77777777" w:rsidR="00097326" w:rsidRDefault="00097326" w:rsidP="0079697F">
      <w:pPr>
        <w:rPr>
          <w:rFonts w:ascii="Poppins" w:hAnsi="Poppins" w:cs="Poppins"/>
          <w:sz w:val="20"/>
          <w:szCs w:val="20"/>
        </w:rPr>
      </w:pPr>
    </w:p>
    <w:p w14:paraId="4DD9DC71" w14:textId="77777777" w:rsidR="00097326" w:rsidRDefault="00097326" w:rsidP="0079697F">
      <w:pPr>
        <w:rPr>
          <w:rFonts w:ascii="Poppins" w:hAnsi="Poppins" w:cs="Poppins"/>
          <w:sz w:val="20"/>
          <w:szCs w:val="20"/>
        </w:rPr>
      </w:pPr>
    </w:p>
    <w:p w14:paraId="7ED96196" w14:textId="77777777" w:rsidR="00097326" w:rsidRDefault="00097326" w:rsidP="0079697F">
      <w:pPr>
        <w:rPr>
          <w:rFonts w:ascii="Poppins" w:hAnsi="Poppins" w:cs="Poppins"/>
          <w:sz w:val="20"/>
          <w:szCs w:val="20"/>
        </w:rPr>
      </w:pPr>
    </w:p>
    <w:p w14:paraId="313FC484" w14:textId="77777777" w:rsidR="00097326" w:rsidRDefault="00097326" w:rsidP="0079697F">
      <w:pPr>
        <w:rPr>
          <w:rFonts w:ascii="Poppins" w:hAnsi="Poppins" w:cs="Poppins"/>
          <w:sz w:val="20"/>
          <w:szCs w:val="20"/>
        </w:rPr>
      </w:pPr>
    </w:p>
    <w:p w14:paraId="46F03298" w14:textId="77777777" w:rsidR="00097326" w:rsidRDefault="00097326" w:rsidP="0079697F">
      <w:pPr>
        <w:rPr>
          <w:rFonts w:ascii="Poppins" w:hAnsi="Poppins" w:cs="Poppins"/>
          <w:sz w:val="20"/>
          <w:szCs w:val="20"/>
        </w:rPr>
      </w:pPr>
    </w:p>
    <w:p w14:paraId="14F7E0AD" w14:textId="77777777" w:rsidR="00097326" w:rsidRDefault="00097326" w:rsidP="0079697F">
      <w:pPr>
        <w:rPr>
          <w:rFonts w:ascii="Poppins" w:hAnsi="Poppins" w:cs="Poppins"/>
          <w:sz w:val="20"/>
          <w:szCs w:val="20"/>
        </w:rPr>
      </w:pPr>
    </w:p>
    <w:p w14:paraId="4F1ED0F0" w14:textId="77777777" w:rsidR="00097326" w:rsidRDefault="00097326" w:rsidP="0079697F">
      <w:pPr>
        <w:rPr>
          <w:rFonts w:ascii="Poppins" w:hAnsi="Poppins" w:cs="Poppins"/>
          <w:sz w:val="20"/>
          <w:szCs w:val="20"/>
        </w:rPr>
      </w:pPr>
    </w:p>
    <w:p w14:paraId="4BC481DE" w14:textId="77777777" w:rsidR="00097326" w:rsidRDefault="00097326" w:rsidP="0079697F">
      <w:pPr>
        <w:rPr>
          <w:rFonts w:ascii="Poppins" w:hAnsi="Poppins" w:cs="Poppins"/>
          <w:sz w:val="20"/>
          <w:szCs w:val="20"/>
        </w:rPr>
      </w:pPr>
    </w:p>
    <w:p w14:paraId="227EC039" w14:textId="77777777" w:rsidR="00097326" w:rsidRDefault="00097326" w:rsidP="0079697F">
      <w:pPr>
        <w:rPr>
          <w:rFonts w:ascii="Poppins" w:hAnsi="Poppins" w:cs="Poppins"/>
          <w:sz w:val="20"/>
          <w:szCs w:val="20"/>
        </w:rPr>
      </w:pPr>
    </w:p>
    <w:p w14:paraId="04B6C68F" w14:textId="77777777" w:rsidR="00097326" w:rsidRDefault="00097326" w:rsidP="0079697F">
      <w:pPr>
        <w:rPr>
          <w:rFonts w:ascii="Poppins" w:hAnsi="Poppins" w:cs="Poppins"/>
          <w:sz w:val="20"/>
          <w:szCs w:val="20"/>
        </w:rPr>
      </w:pPr>
    </w:p>
    <w:p w14:paraId="62A036B8" w14:textId="77777777" w:rsidR="00097326" w:rsidRDefault="00097326" w:rsidP="0079697F">
      <w:pPr>
        <w:rPr>
          <w:rFonts w:ascii="Poppins" w:hAnsi="Poppins" w:cs="Poppins"/>
          <w:sz w:val="20"/>
          <w:szCs w:val="20"/>
        </w:rPr>
      </w:pPr>
    </w:p>
    <w:p w14:paraId="7E1E83DC" w14:textId="77777777" w:rsidR="00097326" w:rsidRDefault="00097326" w:rsidP="0079697F">
      <w:pPr>
        <w:rPr>
          <w:rFonts w:ascii="Poppins" w:hAnsi="Poppins" w:cs="Poppins"/>
          <w:sz w:val="20"/>
          <w:szCs w:val="20"/>
        </w:rPr>
      </w:pPr>
    </w:p>
    <w:p w14:paraId="150769FB" w14:textId="77777777" w:rsidR="00097326" w:rsidRDefault="00097326" w:rsidP="0079697F">
      <w:pPr>
        <w:rPr>
          <w:rFonts w:ascii="Poppins" w:hAnsi="Poppins" w:cs="Poppins"/>
          <w:sz w:val="20"/>
          <w:szCs w:val="20"/>
        </w:rPr>
      </w:pPr>
    </w:p>
    <w:p w14:paraId="23CC6940" w14:textId="73C6EBAD" w:rsidR="00097326" w:rsidRDefault="00097326" w:rsidP="0079697F">
      <w:pPr>
        <w:rPr>
          <w:rFonts w:ascii="Poppins" w:hAnsi="Poppins" w:cs="Poppins"/>
          <w:b/>
          <w:bCs/>
          <w:sz w:val="24"/>
          <w:szCs w:val="24"/>
        </w:rPr>
      </w:pPr>
      <w:r w:rsidRPr="00097326">
        <w:rPr>
          <w:rFonts w:ascii="Poppins" w:hAnsi="Poppins" w:cs="Poppins"/>
          <w:b/>
          <w:bCs/>
          <w:sz w:val="24"/>
          <w:szCs w:val="24"/>
        </w:rPr>
        <w:t xml:space="preserve">Bibliografia </w:t>
      </w:r>
    </w:p>
    <w:p w14:paraId="2DC1D2A8" w14:textId="77777777" w:rsidR="00006641" w:rsidRPr="00097326" w:rsidRDefault="00006641" w:rsidP="00097326">
      <w:pPr>
        <w:rPr>
          <w:rFonts w:ascii="Poppins" w:hAnsi="Poppins" w:cs="Poppins"/>
          <w:sz w:val="24"/>
          <w:szCs w:val="24"/>
        </w:rPr>
      </w:pPr>
    </w:p>
    <w:p w14:paraId="7FBB5104" w14:textId="77777777" w:rsidR="00006641" w:rsidRPr="008B346E" w:rsidRDefault="00006641" w:rsidP="00097326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Bojanić, I. B., Erceg, A.,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Sekuloska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J. D. (2024). Silver entrepreneurship: A golden opportunity for ageing society.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Economics and Business Review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10</w:t>
      </w:r>
      <w:r w:rsidRPr="008B346E">
        <w:rPr>
          <w:rFonts w:ascii="Poppins" w:hAnsi="Poppins" w:cs="Poppins"/>
          <w:sz w:val="20"/>
          <w:szCs w:val="20"/>
          <w:lang w:val="en-GB"/>
        </w:rPr>
        <w:t>(1), 153–178. https://doi.org/10.18559/ebr.2024.1.1068</w:t>
      </w:r>
    </w:p>
    <w:p w14:paraId="50200C6D" w14:textId="77777777" w:rsidR="00006641" w:rsidRPr="008B346E" w:rsidRDefault="00006641" w:rsidP="00621DE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Breck, B. M., Dennis, C. B., &amp; Leedahl, S. N. (2018). Implementing reverse mentoring to address social isolation among older adults.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Journal of Gerontological Social Work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61</w:t>
      </w:r>
      <w:r w:rsidRPr="008B346E">
        <w:rPr>
          <w:rFonts w:ascii="Poppins" w:hAnsi="Poppins" w:cs="Poppins"/>
          <w:sz w:val="20"/>
          <w:szCs w:val="20"/>
          <w:lang w:val="en-GB"/>
        </w:rPr>
        <w:t>(5), 513–525. https://doi.org/10.1080/01634372.2018.1448030</w:t>
      </w:r>
    </w:p>
    <w:p w14:paraId="788982BE" w14:textId="77777777" w:rsidR="00006641" w:rsidRPr="008B346E" w:rsidRDefault="00006641" w:rsidP="00097326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Caridà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A., Varrone, N., Altimari, A., &amp; Melia, M. (2022). The transformative power of technology to turn the silver economy into a gold society: a systematic literature review.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Sinergie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: Italian Journal of Management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40</w:t>
      </w:r>
      <w:r w:rsidRPr="008B346E">
        <w:rPr>
          <w:rFonts w:ascii="Poppins" w:hAnsi="Poppins" w:cs="Poppins"/>
          <w:sz w:val="20"/>
          <w:szCs w:val="20"/>
          <w:lang w:val="en-GB"/>
        </w:rPr>
        <w:t>(3).</w:t>
      </w:r>
    </w:p>
    <w:p w14:paraId="4E69A85C" w14:textId="77777777" w:rsidR="00006641" w:rsidRPr="008B346E" w:rsidRDefault="00006641" w:rsidP="00621DE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Casanova, G., Weil, J., &amp; Cerqueira, M. (2024). The evolution of universities of the third age around the world: A historical review.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Gerontology &amp; Geriatrics Education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45</w:t>
      </w:r>
      <w:r w:rsidRPr="008B346E">
        <w:rPr>
          <w:rFonts w:ascii="Poppins" w:hAnsi="Poppins" w:cs="Poppins"/>
          <w:sz w:val="20"/>
          <w:szCs w:val="20"/>
          <w:lang w:val="en-GB"/>
        </w:rPr>
        <w:t>(3), 483–498. https://doi.org/10.1080/02701960.2023.2231375</w:t>
      </w:r>
    </w:p>
    <w:p w14:paraId="466CBCA5" w14:textId="77777777" w:rsidR="00006641" w:rsidRPr="008B346E" w:rsidRDefault="00006641" w:rsidP="00097326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Cheng, F. K. (2020). From an aging person to an elegant senior: A humanistic approach to viewing older adults. In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Frontiers of Nursing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(Vol. 7, Issue 3, pp. 191–201).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Sciendo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 https://doi.org/10.2478/fon-2020-0032</w:t>
      </w:r>
    </w:p>
    <w:p w14:paraId="548DDD02" w14:textId="77777777" w:rsidR="00006641" w:rsidRPr="008B346E" w:rsidRDefault="00006641" w:rsidP="00621DE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Cheng, F. K. (2020). From an aging person to an elegant senior: A humanistic approach to viewing older adults. In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Frontiers of Nursing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 (Vol. 7, Issue 3, pp. 191–201).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Sciendo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 https://doi.org/10.2478/fon-2020-0032</w:t>
      </w:r>
    </w:p>
    <w:p w14:paraId="6164721D" w14:textId="77777777" w:rsidR="00006641" w:rsidRPr="008B346E" w:rsidRDefault="00006641" w:rsidP="00621DE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Di Bernardo, I., Ruggiero, A., &amp; Mele, C. (2022). Social network sites and ageing: roles of Facebook in enhancing seniors’ well-being.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Sinergie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: Italian Journal of Management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40</w:t>
      </w:r>
      <w:r w:rsidRPr="008B346E">
        <w:rPr>
          <w:rFonts w:ascii="Poppins" w:hAnsi="Poppins" w:cs="Poppins"/>
          <w:sz w:val="20"/>
          <w:szCs w:val="20"/>
          <w:lang w:val="en-GB"/>
        </w:rPr>
        <w:t>(3).</w:t>
      </w:r>
    </w:p>
    <w:p w14:paraId="657A9AF3" w14:textId="77777777" w:rsidR="00006641" w:rsidRPr="008B346E" w:rsidRDefault="00006641" w:rsidP="00097326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Dragusin, M., Welsh, D. H. B., Grosu, R. M., Iosif, A. E.,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Zgura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I. D. (2015). Social Entrepreneurship - Innovative Solutions’ Provider to the Challenges of an Ageing Population: The Case of Romanian Retirees.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Amfiteatru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Economic Journal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17</w:t>
      </w:r>
      <w:r w:rsidRPr="008B346E">
        <w:rPr>
          <w:rFonts w:ascii="Poppins" w:hAnsi="Poppins" w:cs="Poppins"/>
          <w:sz w:val="20"/>
          <w:szCs w:val="20"/>
          <w:lang w:val="en-GB"/>
        </w:rPr>
        <w:t>(9), 1183–1197. http://creativecommons.org/licenses/by/4.0/</w:t>
      </w:r>
    </w:p>
    <w:p w14:paraId="2B974301" w14:textId="77777777" w:rsidR="00006641" w:rsidRPr="008B346E" w:rsidRDefault="00006641" w:rsidP="00097326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>European Commission. (2015).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Growing the European Silver Economy (Background Paper). </w:t>
      </w:r>
      <w:r w:rsidRPr="008B346E">
        <w:rPr>
          <w:rFonts w:ascii="Poppins" w:hAnsi="Poppins" w:cs="Poppins"/>
          <w:sz w:val="20"/>
          <w:szCs w:val="20"/>
          <w:lang w:val="en-GB"/>
        </w:rPr>
        <w:t>European Union. https://ec.europa.eu/newsroom/dae/document.cfm?doc_id=9115</w:t>
      </w:r>
    </w:p>
    <w:p w14:paraId="64F25853" w14:textId="77777777" w:rsidR="00006641" w:rsidRPr="008B346E" w:rsidRDefault="00006641" w:rsidP="00621DE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>European Commission. (2015).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Growing the European Silver Economy (Background Paper). </w:t>
      </w:r>
      <w:r w:rsidRPr="008B346E">
        <w:rPr>
          <w:rFonts w:ascii="Poppins" w:hAnsi="Poppins" w:cs="Poppins"/>
          <w:sz w:val="20"/>
          <w:szCs w:val="20"/>
          <w:lang w:val="en-GB"/>
        </w:rPr>
        <w:t>European Union. https://ec.europa.eu/newsroom/dae/document.cfm?doc_id=9115</w:t>
      </w:r>
    </w:p>
    <w:p w14:paraId="4033559F" w14:textId="77777777" w:rsidR="00006641" w:rsidRPr="00097326" w:rsidRDefault="00006641" w:rsidP="00097326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Heffner, K., Klemens, B., &amp; Solga, B. (2019). Challenges of regional development in the context of population ageing. Analysis based on the example of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opolskie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voivodeship.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Sustainability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11</w:t>
      </w:r>
      <w:r w:rsidRPr="008B346E">
        <w:rPr>
          <w:rFonts w:ascii="Poppins" w:hAnsi="Poppins" w:cs="Poppins"/>
          <w:sz w:val="20"/>
          <w:szCs w:val="20"/>
          <w:lang w:val="en-GB"/>
        </w:rPr>
        <w:t>(5207). https://doi.org/10.3390/su11195207</w:t>
      </w:r>
    </w:p>
    <w:p w14:paraId="0C689D11" w14:textId="77777777" w:rsidR="00006641" w:rsidRPr="008B346E" w:rsidRDefault="00006641" w:rsidP="00621DE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lastRenderedPageBreak/>
        <w:t xml:space="preserve">Heffner, K., Klemens, B., &amp; Solga, B. (2019). Challenges of regional development in the context of population ageing. Analysis based on the example of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opolskie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voivodeship.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Sustainability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11</w:t>
      </w:r>
      <w:r w:rsidRPr="008B346E">
        <w:rPr>
          <w:rFonts w:ascii="Poppins" w:hAnsi="Poppins" w:cs="Poppins"/>
          <w:sz w:val="20"/>
          <w:szCs w:val="20"/>
          <w:lang w:val="en-GB"/>
        </w:rPr>
        <w:t>(5207). https://doi.org/10.3390/su11195207</w:t>
      </w:r>
    </w:p>
    <w:p w14:paraId="245E42A9" w14:textId="77777777" w:rsidR="00006641" w:rsidRPr="008B346E" w:rsidRDefault="00006641" w:rsidP="00621DE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Montayre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J.,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Maneze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D.,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Salamonson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Y., Tan, J. D. L.,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Possamai-Inesedy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 (2023). The Making of Age-Friendly Universities: a Scoping Review.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Gerontologist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63</w:t>
      </w:r>
      <w:r w:rsidRPr="008B346E">
        <w:rPr>
          <w:rFonts w:ascii="Poppins" w:hAnsi="Poppins" w:cs="Poppins"/>
          <w:sz w:val="20"/>
          <w:szCs w:val="20"/>
          <w:lang w:val="en-GB"/>
        </w:rPr>
        <w:t>(8), 1311–1319. https://doi.org/10.1093/geront/gnac084</w:t>
      </w:r>
    </w:p>
    <w:p w14:paraId="4F300AAF" w14:textId="77777777" w:rsidR="00006641" w:rsidRPr="008B346E" w:rsidRDefault="00006641" w:rsidP="00097326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Prieto Padín, P. (2022). Workers’ cooperatives as an instrument for the inclusion of people of mature age into the labour market.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Boletín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De La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Asociación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Internacional De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Derecho</w:t>
      </w:r>
      <w:proofErr w:type="spell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Cooperativo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60</w:t>
      </w:r>
      <w:r w:rsidRPr="008B346E">
        <w:rPr>
          <w:rFonts w:ascii="Poppins" w:hAnsi="Poppins" w:cs="Poppins"/>
          <w:sz w:val="20"/>
          <w:szCs w:val="20"/>
          <w:lang w:val="en-GB"/>
        </w:rPr>
        <w:t>, 83–108. https://doi.org/10.18543/baidc.2274</w:t>
      </w:r>
    </w:p>
    <w:p w14:paraId="0116CBBF" w14:textId="77777777" w:rsidR="00006641" w:rsidRPr="008B346E" w:rsidRDefault="00006641" w:rsidP="00097326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Ramscar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M., Hendrix, P.,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Shaoul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C., Milin, P.,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Baayen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H. (2014). The myth of cognitive decline: Non-linear dynamics of lifelong learning.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Topics in Cognitive Science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6</w:t>
      </w:r>
      <w:r w:rsidRPr="008B346E">
        <w:rPr>
          <w:rFonts w:ascii="Poppins" w:hAnsi="Poppins" w:cs="Poppins"/>
          <w:sz w:val="20"/>
          <w:szCs w:val="20"/>
          <w:lang w:val="en-GB"/>
        </w:rPr>
        <w:t>(1), 5–42. https://doi.org/10.1111/tops.12078</w:t>
      </w:r>
    </w:p>
    <w:p w14:paraId="62930EA4" w14:textId="77777777" w:rsidR="00006641" w:rsidRPr="008B346E" w:rsidRDefault="00006641" w:rsidP="00621DE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Ramscar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M., Hendrix, P.,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Shaoul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C., Milin, P.,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Baayen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H. (2014). The myth of cognitive decline: Non-linear dynamics of lifelong learning.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Topics in Cognitive Science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6</w:t>
      </w:r>
      <w:r w:rsidRPr="008B346E">
        <w:rPr>
          <w:rFonts w:ascii="Poppins" w:hAnsi="Poppins" w:cs="Poppins"/>
          <w:sz w:val="20"/>
          <w:szCs w:val="20"/>
          <w:lang w:val="en-GB"/>
        </w:rPr>
        <w:t>(1), 5–42. https://doi.org/10.1111/tops.12078</w:t>
      </w:r>
    </w:p>
    <w:p w14:paraId="3EA58285" w14:textId="77777777" w:rsidR="00006641" w:rsidRPr="008B346E" w:rsidRDefault="00006641" w:rsidP="00097326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Scott, A. J. (2021). The longevity economy.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Lancet Healthy Longevity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</w:t>
      </w:r>
      <w:r w:rsidRPr="008B346E">
        <w:rPr>
          <w:rFonts w:ascii="Poppins" w:hAnsi="Poppins" w:cs="Poppins"/>
          <w:sz w:val="20"/>
          <w:szCs w:val="20"/>
          <w:lang w:val="en-GB"/>
        </w:rPr>
        <w:t>(12), e828–e835. https://doi.org/10.1016/S2666-7568(21)00250-6</w:t>
      </w:r>
    </w:p>
    <w:p w14:paraId="6E8CFE8E" w14:textId="77777777" w:rsidR="00006641" w:rsidRPr="008B346E" w:rsidRDefault="00006641" w:rsidP="00621DE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Sloka, B.,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Buligina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I., Tora, G., Dzelme, J., Brante, I.,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Angena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A., &amp; Liepiņa, K. (2024). The labour market, human capital and migration: ageing and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stratigication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Contemporary Studies in Economic and Financial Analysis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115</w:t>
      </w:r>
      <w:r w:rsidRPr="008B346E">
        <w:rPr>
          <w:rFonts w:ascii="Poppins" w:hAnsi="Poppins" w:cs="Poppins"/>
          <w:sz w:val="20"/>
          <w:szCs w:val="20"/>
          <w:lang w:val="en-GB"/>
        </w:rPr>
        <w:t>, 231–347. https://doi.org/10.1108/S1569-375920240000115013</w:t>
      </w:r>
    </w:p>
    <w:p w14:paraId="320E9069" w14:textId="77777777" w:rsidR="00006641" w:rsidRPr="008B346E" w:rsidRDefault="00006641" w:rsidP="00621DE7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Takeuchi, H., &amp; Kawashima, R. (2023). Effects of adult education on cognitive function and risk of dementia in older adults: a longitudinal analysis.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Frontiers in Aging Neuroscience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15</w:t>
      </w:r>
      <w:r w:rsidRPr="008B346E">
        <w:rPr>
          <w:rFonts w:ascii="Poppins" w:hAnsi="Poppins" w:cs="Poppins"/>
          <w:sz w:val="20"/>
          <w:szCs w:val="20"/>
          <w:lang w:val="en-GB"/>
        </w:rPr>
        <w:t>, 1212623. https://doi.org/10.3389/FNAGI.2023.1212623/BIBTEX</w:t>
      </w:r>
    </w:p>
    <w:sectPr w:rsidR="00006641" w:rsidRPr="008B346E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60746" w14:textId="77777777" w:rsidR="00CE6548" w:rsidRDefault="00CE6548" w:rsidP="0079697F">
      <w:r>
        <w:separator/>
      </w:r>
    </w:p>
  </w:endnote>
  <w:endnote w:type="continuationSeparator" w:id="0">
    <w:p w14:paraId="4DE3FE57" w14:textId="77777777" w:rsidR="00CE6548" w:rsidRDefault="00CE6548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2C25D" w14:textId="77777777" w:rsidR="00CE6548" w:rsidRDefault="00CE6548" w:rsidP="0079697F">
      <w:r>
        <w:separator/>
      </w:r>
    </w:p>
  </w:footnote>
  <w:footnote w:type="continuationSeparator" w:id="0">
    <w:p w14:paraId="31345281" w14:textId="77777777" w:rsidR="00CE6548" w:rsidRDefault="00CE6548" w:rsidP="00796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num w:numId="1" w16cid:durableId="186449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006641"/>
    <w:rsid w:val="00097326"/>
    <w:rsid w:val="001F2272"/>
    <w:rsid w:val="002F6176"/>
    <w:rsid w:val="004C207B"/>
    <w:rsid w:val="00621DE7"/>
    <w:rsid w:val="007271A8"/>
    <w:rsid w:val="00775CAA"/>
    <w:rsid w:val="0079697F"/>
    <w:rsid w:val="00806D9D"/>
    <w:rsid w:val="00854359"/>
    <w:rsid w:val="008D1363"/>
    <w:rsid w:val="009770E2"/>
    <w:rsid w:val="00A0407F"/>
    <w:rsid w:val="00A42980"/>
    <w:rsid w:val="00B72DDC"/>
    <w:rsid w:val="00C72F59"/>
    <w:rsid w:val="00CE6548"/>
    <w:rsid w:val="00CF3DA8"/>
    <w:rsid w:val="00D3602A"/>
    <w:rsid w:val="00DA4184"/>
    <w:rsid w:val="00DB3E72"/>
    <w:rsid w:val="00F35BB5"/>
    <w:rsid w:val="00F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3E72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1218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12</cp:revision>
  <dcterms:created xsi:type="dcterms:W3CDTF">2025-09-29T20:31:00Z</dcterms:created>
  <dcterms:modified xsi:type="dcterms:W3CDTF">2025-10-01T08:58:00Z</dcterms:modified>
</cp:coreProperties>
</file>